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hanging="720"/>
        <w:jc w:val="center"/>
        <w:rPr>
          <w:rFonts w:ascii="Palatino Linotype" w:cs="Palatino Linotype" w:eastAsia="Palatino Linotype" w:hAnsi="Palatino Linotype"/>
          <w:b w:val="1"/>
          <w:sz w:val="28"/>
          <w:szCs w:val="28"/>
        </w:rPr>
      </w:pPr>
      <w:r w:rsidDel="00000000" w:rsidR="00000000" w:rsidRPr="00000000">
        <w:rPr>
          <w:rtl w:val="0"/>
        </w:rPr>
      </w:r>
    </w:p>
    <w:p w:rsidR="00000000" w:rsidDel="00000000" w:rsidP="00000000" w:rsidRDefault="00000000" w:rsidRPr="00000000" w14:paraId="00000002">
      <w:pPr>
        <w:ind w:left="720" w:hanging="720"/>
        <w:jc w:val="center"/>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03">
      <w:pPr>
        <w:ind w:left="720" w:hanging="72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GENERALES DE LA PRÁCTICA DE TRANSPARENCIA PROACTIVA</w:t>
      </w:r>
    </w:p>
    <w:tbl>
      <w:tblPr>
        <w:tblStyle w:val="Table1"/>
        <w:tblW w:w="9918.0" w:type="dxa"/>
        <w:jc w:val="center"/>
        <w:tblLayout w:type="fixed"/>
        <w:tblLook w:val="0400"/>
      </w:tblPr>
      <w:tblGrid>
        <w:gridCol w:w="5132"/>
        <w:gridCol w:w="1100"/>
        <w:gridCol w:w="1104"/>
        <w:gridCol w:w="1320"/>
        <w:gridCol w:w="1262"/>
        <w:tblGridChange w:id="0">
          <w:tblGrid>
            <w:gridCol w:w="5132"/>
            <w:gridCol w:w="1100"/>
            <w:gridCol w:w="1104"/>
            <w:gridCol w:w="1320"/>
            <w:gridCol w:w="1262"/>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4">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6">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Página web de la Dirección de Medio Ambiente Metepec</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9">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Sujeto Obligado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B">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Metepec</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E">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Tipo de Sujeto Obligado </w:t>
            </w:r>
            <w:r w:rsidDel="00000000" w:rsidR="00000000" w:rsidRPr="00000000">
              <w:rPr>
                <w:rFonts w:ascii="Palatino Linotype" w:cs="Palatino Linotype" w:eastAsia="Palatino Linotype" w:hAnsi="Palatino Linotype"/>
                <w:i w:val="1"/>
                <w:rtl w:val="0"/>
              </w:rPr>
              <w:t xml:space="preserve">(Poder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0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0">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Poder Ejecutivo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3">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5">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Dirección de Medio Ambiente</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8">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Titular de la Unidad de Transparencia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9">
            <w:pPr>
              <w:rPr>
                <w:rFonts w:ascii="Palatino Linotype" w:cs="Palatino Linotype" w:eastAsia="Palatino Linotype" w:hAnsi="Palatino Linotype"/>
                <w:b w:val="1"/>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1A">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Gerardo Arturo Ozuna Martínez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D">
            <w:pPr>
              <w:ind w:left="-566"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práctica ha sido reconocida previamente?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ind w:right="-7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right"/>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X</w:t>
            </w:r>
          </w:p>
        </w:tc>
      </w:tr>
    </w:tbl>
    <w:p w:rsidR="00000000" w:rsidDel="00000000" w:rsidP="00000000" w:rsidRDefault="00000000" w:rsidRPr="00000000" w14:paraId="00000022">
      <w:pP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023">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CARACTERÍSTICAS DE LA PRÁCTICA DE TRANSPARENCIA PROACTIVA: </w:t>
      </w:r>
    </w:p>
    <w:p w:rsidR="00000000" w:rsidDel="00000000" w:rsidP="00000000" w:rsidRDefault="00000000" w:rsidRPr="00000000" w14:paraId="0000002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 Señale el año en que surgió y si se encuentra vigente: </w:t>
      </w:r>
    </w:p>
    <w:p w:rsidR="00000000" w:rsidDel="00000000" w:rsidP="00000000" w:rsidRDefault="00000000" w:rsidRPr="00000000" w14:paraId="00000025">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2023 </w:t>
      </w:r>
      <w:r w:rsidDel="00000000" w:rsidR="00000000" w:rsidRPr="00000000">
        <w:rPr>
          <w:rFonts w:ascii="Palatino Linotype" w:cs="Palatino Linotype" w:eastAsia="Palatino Linotype" w:hAnsi="Palatino Linotype"/>
          <w:b w:val="1"/>
          <w:u w:val="single"/>
          <w:rtl w:val="0"/>
        </w:rPr>
        <w:t xml:space="preserve">y se encuentra vigente al día de hoy</w:t>
      </w:r>
      <w:r w:rsidDel="00000000" w:rsidR="00000000" w:rsidRPr="00000000">
        <w:rPr>
          <w:rtl w:val="0"/>
        </w:rPr>
      </w:r>
    </w:p>
    <w:p w:rsidR="00000000" w:rsidDel="00000000" w:rsidP="00000000" w:rsidRDefault="00000000" w:rsidRPr="00000000" w14:paraId="00000026">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Explique el objetivo de dicha práctica: </w:t>
      </w:r>
    </w:p>
    <w:p w:rsidR="00000000" w:rsidDel="00000000" w:rsidP="00000000" w:rsidRDefault="00000000" w:rsidRPr="00000000" w14:paraId="00000027">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Dar a conocer de forma veraz, pronta y directa el cumplimiento de las obligaciones de este Sujeto Obligado, atendiendo de forma simultánea, la inquietud de la ciudadanía respecto a las actividades que se realizan en el marco de atribuciones que son conferidas a la Dirección de Medio Ambiente, lo cual permite transparentar la información y brindar la información que pueda ser de utilidad para la ciudadanía.</w:t>
      </w:r>
    </w:p>
    <w:p w:rsidR="00000000" w:rsidDel="00000000" w:rsidP="00000000" w:rsidRDefault="00000000" w:rsidRPr="00000000" w14:paraId="00000028">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9">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2A">
      <w:pPr>
        <w:ind w:left="-425"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b w:val="1"/>
          <w:rtl w:val="0"/>
        </w:rPr>
        <w:t xml:space="preserve">3. Indique qué es y cómo funciona </w:t>
      </w:r>
      <w:r w:rsidDel="00000000" w:rsidR="00000000" w:rsidRPr="00000000">
        <w:rPr>
          <w:rFonts w:ascii="Palatino Linotype" w:cs="Palatino Linotype" w:eastAsia="Palatino Linotype" w:hAnsi="Palatino Linotype"/>
          <w:b w:val="1"/>
          <w:i w:val="1"/>
          <w:rtl w:val="0"/>
        </w:rPr>
        <w:t xml:space="preserve">( Por ejemplo: es un Micrositio, pláticas que se llevaron a cabo en …, etc): </w:t>
      </w:r>
    </w:p>
    <w:p w:rsidR="00000000" w:rsidDel="00000000" w:rsidP="00000000" w:rsidRDefault="00000000" w:rsidRPr="00000000" w14:paraId="0000002B">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Se trata de una página web correspondiente a un sitio digital oficial de la Dirección de Medio Ambiente del municipio de Metepec, en el Estado de México, mediante la cual los ciudadanos pueden encontrar información respecto a las acciones, actividades, programas, tramites y servicios que esta dependencia realiza en el marco de sus atribuciones y en pro y beneficio del cuidado y conservación del medio ambiente y sus elementos naturales, así como, del bienestar animal. </w:t>
      </w:r>
    </w:p>
    <w:p w:rsidR="00000000" w:rsidDel="00000000" w:rsidP="00000000" w:rsidRDefault="00000000" w:rsidRPr="00000000" w14:paraId="0000002C">
      <w:pPr>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2D">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 Describa los contenidos, temas o información publicados como parte de la práctica:</w:t>
      </w:r>
    </w:p>
    <w:p w:rsidR="00000000" w:rsidDel="00000000" w:rsidP="00000000" w:rsidRDefault="00000000" w:rsidRPr="00000000" w14:paraId="0000002E">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En el encabezado “Medio Ambiente” se presenta información referente a los objetivos de esta Dirección, en los que se incluye nuestra Misión y los objetivos generales a través de la Visión; en el mismo apartado se encuentra el Directorio, donde se presentan el organigrama de los servidores públicos titulares de la Dirección de Medio Ambiente.</w:t>
      </w:r>
    </w:p>
    <w:p w:rsidR="00000000" w:rsidDel="00000000" w:rsidP="00000000" w:rsidRDefault="00000000" w:rsidRPr="00000000" w14:paraId="0000002F">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El encabezado “Trámites” se desglosa un sub menú con los trámites que los ciudadanos pueden solicitar ante esta Dirección. Cada opción dirige a la información específica que se requiere, desde requisitos, costos (si es que aplican), hasta los tiempos requeridos desde el inicio hasta su conclusión. </w:t>
      </w:r>
    </w:p>
    <w:p w:rsidR="00000000" w:rsidDel="00000000" w:rsidP="00000000" w:rsidRDefault="00000000" w:rsidRPr="00000000" w14:paraId="00000030">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En el espacio donde se ubica el “Conoce más sobre”. En este encabezado encontramos información referente a las actividades permanentes que, realizada la Dirección de Medio Ambiente, tales como los materiales que se reciben en los módulos de acopio de materiales valorizables, así como, las actividades del Centro de Control y Bienestar Animal, y las campañas de reforestación, etc. </w:t>
      </w:r>
    </w:p>
    <w:p w:rsidR="00000000" w:rsidDel="00000000" w:rsidP="00000000" w:rsidRDefault="00000000" w:rsidRPr="00000000" w14:paraId="00000031">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En el apartado “Contáctanos” se encuentra visible la ubicación de esta Dirección de Medio Ambiente, así como las vías disponibles de comunicación telefónica y electrónica.</w:t>
      </w:r>
    </w:p>
    <w:p w:rsidR="00000000" w:rsidDel="00000000" w:rsidP="00000000" w:rsidRDefault="00000000" w:rsidRPr="00000000" w14:paraId="00000032">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En el espacio de “Datos Abiertos” se encuentra la información correspondiente a los datos y numeraria de las actividades de cada Subdirección , actividades como Pláticas de cultura ambiental, el total de materiales recuperados para su reciclaje, la cantidad de ejemplares arbóreos plantados, la cantidad de solicitudes recibidas y atendidas en materia de arbolado y vegetación urbanos, la cantidad de denuncias de contaminación recibidas y atendidas, cantidad de vistos buenos solicitados y emitidos a unidades económicas, el número de esterilizaciones realizadas a animales de compañía, la cantidad de desparasitaciones y vacunas antirrábicas aplicadas, así como la cantidad de animales de compañía a los que se les ha encontrado un hogar.</w:t>
      </w:r>
    </w:p>
    <w:p w:rsidR="00000000" w:rsidDel="00000000" w:rsidP="00000000" w:rsidRDefault="00000000" w:rsidRPr="00000000" w14:paraId="00000033">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4">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 Describa el motivo por el que surgió:  </w:t>
      </w:r>
    </w:p>
    <w:p w:rsidR="00000000" w:rsidDel="00000000" w:rsidP="00000000" w:rsidRDefault="00000000" w:rsidRPr="00000000" w14:paraId="00000035">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La creación del sitio responde a dos necesidades principales, pero que tienen un mismo objetivo, la primera sobre el acceso a la información que surge de la necesidad ciudadana, por conocer  en qué forma trabajan los funcionarios y servidores públicos, y la segunda con el propósito de dar a conocer por parte de esta Dependencia, la información generada, los servicios que se ofrecen y los resultados obtenidos, lo cual transparenta y brinda la información que se realiza en el marco de las atribuciones conferidas a esta Dirección de Medio Ambiente.</w:t>
      </w:r>
    </w:p>
    <w:p w:rsidR="00000000" w:rsidDel="00000000" w:rsidP="00000000" w:rsidRDefault="00000000" w:rsidRPr="00000000" w14:paraId="00000036">
      <w:pPr>
        <w:ind w:left="-425" w:firstLine="0"/>
        <w:jc w:val="both"/>
        <w:rPr>
          <w:rFonts w:ascii="Palatino Linotype" w:cs="Palatino Linotype" w:eastAsia="Palatino Linotype" w:hAnsi="Palatino Linotype"/>
          <w:b w:val="1"/>
          <w:u w:val="single"/>
        </w:rPr>
      </w:pPr>
      <w:r w:rsidDel="00000000" w:rsidR="00000000" w:rsidRPr="00000000">
        <w:rPr>
          <w:rtl w:val="0"/>
        </w:rPr>
      </w:r>
    </w:p>
    <w:p w:rsidR="00000000" w:rsidDel="00000000" w:rsidP="00000000" w:rsidRDefault="00000000" w:rsidRPr="00000000" w14:paraId="00000037">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 Enuncie los beneficios generados a partir de su implementación: </w:t>
      </w:r>
    </w:p>
    <w:p w:rsidR="00000000" w:rsidDel="00000000" w:rsidP="00000000" w:rsidRDefault="00000000" w:rsidRPr="00000000" w14:paraId="00000038">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-Accesibilidad a la información.</w:t>
      </w:r>
    </w:p>
    <w:p w:rsidR="00000000" w:rsidDel="00000000" w:rsidP="00000000" w:rsidRDefault="00000000" w:rsidRPr="00000000" w14:paraId="00000039">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-La información de presenta de forma pronta y directa.</w:t>
      </w:r>
    </w:p>
    <w:p w:rsidR="00000000" w:rsidDel="00000000" w:rsidP="00000000" w:rsidRDefault="00000000" w:rsidRPr="00000000" w14:paraId="0000003A">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 Los ciudadanos conocen sobre las actividades que se realizan y son de su interés. </w:t>
      </w:r>
    </w:p>
    <w:p w:rsidR="00000000" w:rsidDel="00000000" w:rsidP="00000000" w:rsidRDefault="00000000" w:rsidRPr="00000000" w14:paraId="0000003B">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 La plataforma permite ser un vínculo de información y comunicación con los usuarios interesados. </w:t>
      </w:r>
    </w:p>
    <w:p w:rsidR="00000000" w:rsidDel="00000000" w:rsidP="00000000" w:rsidRDefault="00000000" w:rsidRPr="00000000" w14:paraId="0000003C">
      <w:pPr>
        <w:ind w:left="-425" w:firstLine="0"/>
        <w:jc w:val="both"/>
        <w:rPr>
          <w:rFonts w:ascii="Palatino Linotype" w:cs="Palatino Linotype" w:eastAsia="Palatino Linotype" w:hAnsi="Palatino Linotype"/>
          <w:b w:val="1"/>
          <w:u w:val="single"/>
        </w:rPr>
      </w:pPr>
      <w:r w:rsidDel="00000000" w:rsidR="00000000" w:rsidRPr="00000000">
        <w:rPr>
          <w:rFonts w:ascii="Palatino Linotype" w:cs="Palatino Linotype" w:eastAsia="Palatino Linotype" w:hAnsi="Palatino Linotype"/>
          <w:b w:val="1"/>
          <w:u w:val="single"/>
          <w:rtl w:val="0"/>
        </w:rPr>
        <w:t xml:space="preserve">- Esto contribuye a los objetivos y propósitos de la Dirección de Medio Ambiente, sobre la comunicación con la ciudadanía, la educación ambiental, la preservación y protección del medio ambiente y recursos naturales, así como, del bienestar animal. </w:t>
      </w:r>
    </w:p>
    <w:p w:rsidR="00000000" w:rsidDel="00000000" w:rsidP="00000000" w:rsidRDefault="00000000" w:rsidRPr="00000000" w14:paraId="0000003D">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E">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3F">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0">
      <w:pPr>
        <w:ind w:left="-425" w:firstLine="0"/>
        <w:jc w:val="both"/>
        <w:rPr>
          <w:rFonts w:ascii="Palatino Linotype" w:cs="Palatino Linotype" w:eastAsia="Palatino Linotype" w:hAnsi="Palatino Linotype"/>
          <w:b w:val="1"/>
        </w:rPr>
      </w:pPr>
      <w:r w:rsidDel="00000000" w:rsidR="00000000" w:rsidRPr="00000000">
        <w:rPr>
          <w:rtl w:val="0"/>
        </w:rPr>
      </w:r>
    </w:p>
    <w:p w:rsidR="00000000" w:rsidDel="00000000" w:rsidP="00000000" w:rsidRDefault="00000000" w:rsidRPr="00000000" w14:paraId="00000041">
      <w:pPr>
        <w:ind w:left="-425"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 Explica de qué manera la práctica cumple con los atributos de calidad de la información, publicados en los Lineamientos de Implementación y Evaluación de Transparencia Proactiva y que se refieren a:</w:t>
      </w:r>
    </w:p>
    <w:tbl>
      <w:tblPr>
        <w:tblStyle w:val="Table2"/>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2910"/>
        <w:gridCol w:w="5310"/>
        <w:tblGridChange w:id="0">
          <w:tblGrid>
            <w:gridCol w:w="600"/>
            <w:gridCol w:w="2910"/>
            <w:gridCol w:w="531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43">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Atributo de Calidad</w:t>
            </w:r>
          </w:p>
        </w:tc>
        <w:tc>
          <w:tcPr>
            <w:shd w:fill="efefef"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Explicación</w:t>
            </w:r>
          </w:p>
        </w:tc>
      </w:tr>
      <w:tr>
        <w:trPr>
          <w:cantSplit w:val="0"/>
          <w:trHeight w:val="385" w:hRule="atLeast"/>
          <w:tblHeader w:val="0"/>
        </w:trPr>
        <w:tc>
          <w:tcPr>
            <w:shd w:fill="efefef"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w:t>
            </w:r>
          </w:p>
        </w:tc>
        <w:tc>
          <w:tcPr>
            <w:shd w:fill="efefef" w:val="clear"/>
            <w:tcMar>
              <w:top w:w="100.0" w:type="dxa"/>
              <w:left w:w="100.0" w:type="dxa"/>
              <w:bottom w:w="100.0" w:type="dxa"/>
              <w:right w:w="100.0" w:type="dxa"/>
            </w:tcMar>
          </w:tcPr>
          <w:p w:rsidR="00000000" w:rsidDel="00000000" w:rsidP="00000000" w:rsidRDefault="00000000" w:rsidRPr="00000000" w14:paraId="00000046">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Accesible</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tiene acceso restringido. Cualquier persona puede acceder a la información, desde cualquier equipo de cómputo o dispositivo móvil, puede hacerlo desde cualquier sitio y lugar que cuente con conexión a internet.</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w:t>
            </w:r>
          </w:p>
        </w:tc>
        <w:tc>
          <w:tcPr>
            <w:shd w:fill="efefef" w:val="clear"/>
            <w:tcMar>
              <w:top w:w="100.0" w:type="dxa"/>
              <w:left w:w="100.0" w:type="dxa"/>
              <w:bottom w:w="100.0" w:type="dxa"/>
              <w:right w:w="100.0" w:type="dxa"/>
            </w:tcMar>
          </w:tcPr>
          <w:p w:rsidR="00000000" w:rsidDel="00000000" w:rsidP="00000000" w:rsidRDefault="00000000" w:rsidRPr="00000000" w14:paraId="00000049">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Confiable</w:t>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Debido a que la información es presentada es por la misma entidad que la genera.</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4C">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Comprensible</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 maneja un lenguaje claro y sencillo.</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4</w:t>
            </w:r>
          </w:p>
        </w:tc>
        <w:tc>
          <w:tcPr>
            <w:shd w:fill="efefef" w:val="clear"/>
            <w:tcMar>
              <w:top w:w="100.0" w:type="dxa"/>
              <w:left w:w="100.0" w:type="dxa"/>
              <w:bottom w:w="100.0" w:type="dxa"/>
              <w:right w:w="100.0" w:type="dxa"/>
            </w:tcMar>
          </w:tcPr>
          <w:p w:rsidR="00000000" w:rsidDel="00000000" w:rsidP="00000000" w:rsidRDefault="00000000" w:rsidRPr="00000000" w14:paraId="0000004F">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Oportuna</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actualización de la información es frecuente.</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5</w:t>
            </w:r>
          </w:p>
        </w:tc>
        <w:tc>
          <w:tcPr>
            <w:shd w:fill="efefef" w:val="clear"/>
            <w:tcMar>
              <w:top w:w="100.0" w:type="dxa"/>
              <w:left w:w="100.0" w:type="dxa"/>
              <w:bottom w:w="100.0" w:type="dxa"/>
              <w:right w:w="100.0" w:type="dxa"/>
            </w:tcMar>
          </w:tcPr>
          <w:p w:rsidR="00000000" w:rsidDel="00000000" w:rsidP="00000000" w:rsidRDefault="00000000" w:rsidRPr="00000000" w14:paraId="00000052">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Veraz</w:t>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información que se presenta a su vez, forma parte de la información que se pùblica es parte del PBRM (presupuesto basado en resultados municipales). </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6</w:t>
            </w:r>
          </w:p>
        </w:tc>
        <w:tc>
          <w:tcPr>
            <w:shd w:fill="efefef" w:val="clear"/>
            <w:tcMar>
              <w:top w:w="100.0" w:type="dxa"/>
              <w:left w:w="100.0" w:type="dxa"/>
              <w:bottom w:w="100.0" w:type="dxa"/>
              <w:right w:w="100.0" w:type="dxa"/>
            </w:tcMar>
          </w:tcPr>
          <w:p w:rsidR="00000000" w:rsidDel="00000000" w:rsidP="00000000" w:rsidRDefault="00000000" w:rsidRPr="00000000" w14:paraId="00000055">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Congruente</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información presentada es acorde a las capacidades humanas y recursos materiales, y atribuciones con los que cuenta esta Dirección.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7</w:t>
            </w:r>
          </w:p>
        </w:tc>
        <w:tc>
          <w:tcPr>
            <w:shd w:fill="efefef" w:val="clear"/>
            <w:tcMar>
              <w:top w:w="100.0" w:type="dxa"/>
              <w:left w:w="100.0" w:type="dxa"/>
              <w:bottom w:w="100.0" w:type="dxa"/>
              <w:right w:w="100.0" w:type="dxa"/>
            </w:tcMar>
          </w:tcPr>
          <w:p w:rsidR="00000000" w:rsidDel="00000000" w:rsidP="00000000" w:rsidRDefault="00000000" w:rsidRPr="00000000" w14:paraId="00000058">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Completa</w:t>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La información presentada otorga una panorámica total en cada rubro.</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w:t>
            </w:r>
          </w:p>
        </w:tc>
        <w:tc>
          <w:tcPr>
            <w:shd w:fill="efefef" w:val="clear"/>
            <w:tcMar>
              <w:top w:w="100.0" w:type="dxa"/>
              <w:left w:w="100.0" w:type="dxa"/>
              <w:bottom w:w="100.0" w:type="dxa"/>
              <w:right w:w="100.0" w:type="dxa"/>
            </w:tcMar>
          </w:tcPr>
          <w:p w:rsidR="00000000" w:rsidDel="00000000" w:rsidP="00000000" w:rsidRDefault="00000000" w:rsidRPr="00000000" w14:paraId="0000005B">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Actualizada</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Los datos abiertos se actualizan de forma mensual y/o bimestral de acuerdo a la recopilación de información.</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w:t>
            </w:r>
          </w:p>
        </w:tc>
        <w:tc>
          <w:tcPr>
            <w:shd w:fill="efefef" w:val="clear"/>
            <w:tcMar>
              <w:top w:w="100.0" w:type="dxa"/>
              <w:left w:w="100.0" w:type="dxa"/>
              <w:bottom w:w="100.0" w:type="dxa"/>
              <w:right w:w="100.0" w:type="dxa"/>
            </w:tcMar>
          </w:tcPr>
          <w:p w:rsidR="00000000" w:rsidDel="00000000" w:rsidP="00000000" w:rsidRDefault="00000000" w:rsidRPr="00000000" w14:paraId="0000005E">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Verificable </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Los datos presentados cuentan con un respaldo físico o material mediante el cual es posible confirmar su veracidad. </w:t>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w:t>
            </w:r>
          </w:p>
        </w:tc>
        <w:tc>
          <w:tcPr>
            <w:shd w:fill="efefef" w:val="clear"/>
            <w:tcMar>
              <w:top w:w="100.0" w:type="dxa"/>
              <w:left w:w="100.0" w:type="dxa"/>
              <w:bottom w:w="100.0" w:type="dxa"/>
              <w:right w:w="100.0" w:type="dxa"/>
            </w:tcMar>
          </w:tcPr>
          <w:p w:rsidR="00000000" w:rsidDel="00000000" w:rsidP="00000000" w:rsidRDefault="00000000" w:rsidRPr="00000000" w14:paraId="00000061">
            <w:pPr>
              <w:widowControl w:val="0"/>
              <w:spacing w:after="0" w:line="24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Datos Abiertos</w:t>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after="0" w:line="240" w:lineRule="auto"/>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 proporciona información relevante para la ciudadanía conozca y se interese en las actividades de esta Dependencia.</w:t>
            </w:r>
          </w:p>
        </w:tc>
      </w:tr>
    </w:tbl>
    <w:p w:rsidR="00000000" w:rsidDel="00000000" w:rsidP="00000000" w:rsidRDefault="00000000" w:rsidRPr="00000000" w14:paraId="00000063">
      <w:pPr>
        <w:jc w:val="both"/>
        <w:rPr>
          <w:rFonts w:ascii="Palatino Linotype" w:cs="Palatino Linotype" w:eastAsia="Palatino Linotype" w:hAnsi="Palatino Linotype"/>
          <w:b w:val="1"/>
        </w:rPr>
      </w:pPr>
      <w:r w:rsidDel="00000000" w:rsidR="00000000" w:rsidRPr="00000000">
        <w:rPr>
          <w:rtl w:val="0"/>
        </w:rPr>
      </w:r>
    </w:p>
    <w:tbl>
      <w:tblPr>
        <w:tblStyle w:val="Table3"/>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93"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4">
            <w:pPr>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Indique de qué manera cumple con los objetivos su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8">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Disminuir asimetrías de la información </w:t>
            </w:r>
          </w:p>
          <w:p w:rsidR="00000000" w:rsidDel="00000000" w:rsidP="00000000" w:rsidRDefault="00000000" w:rsidRPr="00000000" w14:paraId="00000069">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A">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B">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Mejorar el acceso a trámites o servicios</w:t>
            </w:r>
          </w:p>
          <w:p w:rsidR="00000000" w:rsidDel="00000000" w:rsidP="00000000" w:rsidRDefault="00000000" w:rsidRPr="00000000" w14:paraId="0000006C">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6D">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6E">
            <w:pPr>
              <w:spacing w:after="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Optimizar la toma de decisiones de autoridades, ciudadanos o de la población en general</w:t>
            </w:r>
          </w:p>
          <w:p w:rsidR="00000000" w:rsidDel="00000000" w:rsidP="00000000" w:rsidRDefault="00000000" w:rsidRPr="00000000" w14:paraId="0000006F">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0">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1">
            <w:pPr>
              <w:spacing w:after="0" w:lineRule="auto"/>
              <w:ind w:left="-566"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Detonar la rendición de cuentas efectiva</w:t>
            </w:r>
          </w:p>
          <w:p w:rsidR="00000000" w:rsidDel="00000000" w:rsidP="00000000" w:rsidRDefault="00000000" w:rsidRPr="00000000" w14:paraId="00000072">
            <w:pPr>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 No</w:t>
            </w:r>
          </w:p>
          <w:p w:rsidR="00000000" w:rsidDel="00000000" w:rsidP="00000000" w:rsidRDefault="00000000" w:rsidRPr="00000000" w14:paraId="00000073">
            <w:pPr>
              <w:keepNext w:val="1"/>
              <w:keepLines w:val="1"/>
              <w:spacing w:after="0" w:line="240" w:lineRule="auto"/>
              <w:ind w:left="-708" w:firstLine="0"/>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¿por qué?</w:t>
            </w:r>
          </w:p>
        </w:tc>
      </w:tr>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ind w:left="-695" w:firstLine="0"/>
              <w:rPr>
                <w:rFonts w:ascii="Palatino Linotype" w:cs="Palatino Linotype" w:eastAsia="Palatino Linotype" w:hAnsi="Palatino Linotype"/>
                <w:b w:val="1"/>
                <w:sz w:val="20"/>
                <w:szCs w:val="20"/>
              </w:rPr>
            </w:pPr>
            <w:r w:rsidDel="00000000" w:rsidR="00000000" w:rsidRPr="00000000">
              <w:rPr>
                <w:rFonts w:ascii="Palatino Linotype" w:cs="Palatino Linotype" w:eastAsia="Palatino Linotype" w:hAnsi="Palatino Linotype"/>
                <w:b w:val="1"/>
                <w:sz w:val="20"/>
                <w:szCs w:val="20"/>
                <w:rtl w:val="0"/>
              </w:rPr>
              <w:t xml:space="preserve"> Si, porque la información que se presenta, tiene origen en documentos y/o registros físicos.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ind w:left="-72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Si, porque los ciudadanos pueden conocer los requisitos previo a una visita directa a nuestras instalaciones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6">
            <w:pPr>
              <w:ind w:left="-704"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Si, porque brinda información previa y esto permite agilizar trámites.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690"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Si, porque da acceso a información general del destino de los recursos.</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ind w:left="-566"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b w:val="1"/>
                <w:rtl w:val="0"/>
              </w:rPr>
              <w:t xml:space="preserve">Observaciones: </w:t>
            </w:r>
            <w:r w:rsidDel="00000000" w:rsidR="00000000" w:rsidRPr="00000000">
              <w:rPr>
                <w:rFonts w:ascii="Palatino Linotype" w:cs="Palatino Linotype" w:eastAsia="Palatino Linotype" w:hAnsi="Palatino Linotype"/>
                <w:i w:val="1"/>
                <w:rtl w:val="0"/>
              </w:rPr>
              <w:t xml:space="preserve">(anote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80">
      <w:pPr>
        <w:rPr>
          <w:rFonts w:ascii="Palatino Linotype" w:cs="Palatino Linotype" w:eastAsia="Palatino Linotype" w:hAnsi="Palatino Linotype"/>
          <w:b w:val="1"/>
          <w:highlight w:val="yellow"/>
        </w:rPr>
      </w:pPr>
      <w:r w:rsidDel="00000000" w:rsidR="00000000" w:rsidRPr="00000000">
        <w:rPr>
          <w:rtl w:val="0"/>
        </w:rPr>
      </w:r>
    </w:p>
    <w:tbl>
      <w:tblPr>
        <w:tblStyle w:val="Table4"/>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1">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9. ¿La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2">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8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left="-453" w:firstLine="0"/>
              <w:jc w:val="both"/>
              <w:rPr>
                <w:rFonts w:ascii="Como" w:cs="Como" w:eastAsia="Como" w:hAnsi="Como"/>
              </w:rPr>
            </w:pPr>
            <w:r w:rsidDel="00000000" w:rsidR="00000000" w:rsidRPr="00000000">
              <w:rPr>
                <w:rFonts w:ascii="Como" w:cs="Como" w:eastAsia="Como" w:hAnsi="Como"/>
                <w:sz w:val="48"/>
                <w:szCs w:val="48"/>
                <w:rtl w:val="0"/>
              </w:rPr>
              <w:t xml:space="preserve">x</w:t>
            </w:r>
            <w:r w:rsidDel="00000000" w:rsidR="00000000" w:rsidRPr="00000000">
              <w:rPr>
                <w:rFonts w:ascii="Como" w:cs="Como" w:eastAsia="Como" w:hAnsi="Como"/>
                <w:sz w:val="14"/>
                <w:szCs w:val="14"/>
                <w:rtl w:val="0"/>
              </w:rPr>
              <w:t xml:space="preserve"> </w:t>
            </w:r>
            <w:r w:rsidDel="00000000" w:rsidR="00000000" w:rsidRPr="00000000">
              <w:rPr>
                <w:rtl w:val="0"/>
              </w:rPr>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86">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de que la respuesta sea afirmativa, indique a cuál sector se enfoca: </w:t>
            </w:r>
          </w:p>
        </w:tc>
      </w:tr>
      <w:tr>
        <w:trPr>
          <w:cantSplit w:val="0"/>
          <w:trHeight w:val="310"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8B">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8D">
            <w:pPr>
              <w:rPr>
                <w:rFonts w:ascii="Palatino Linotype" w:cs="Palatino Linotype" w:eastAsia="Palatino Linotype" w:hAnsi="Palatino Linotype"/>
                <w:b w:val="1"/>
              </w:rPr>
            </w:pPr>
            <w:r w:rsidDel="00000000" w:rsidR="00000000" w:rsidRPr="00000000">
              <w:rPr>
                <w:rtl w:val="0"/>
              </w:rPr>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90">
            <w:pPr>
              <w:ind w:left="-566"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92">
            <w:pPr>
              <w:rPr>
                <w:rFonts w:ascii="Palatino Linotype" w:cs="Palatino Linotype" w:eastAsia="Palatino Linotype" w:hAnsi="Palatino Linotype"/>
                <w:b w:val="1"/>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La información que se proporciona puede ser consultada y obtenida por todos los ciudadanos para los fines que requiera o interese.</w:t>
            </w:r>
          </w:p>
        </w:tc>
      </w:tr>
    </w:tbl>
    <w:p w:rsidR="00000000" w:rsidDel="00000000" w:rsidP="00000000" w:rsidRDefault="00000000" w:rsidRPr="00000000" w14:paraId="0000009A">
      <w:pPr>
        <w:rPr>
          <w:rFonts w:ascii="Palatino Linotype" w:cs="Palatino Linotype" w:eastAsia="Palatino Linotype" w:hAnsi="Palatino Linotype"/>
          <w:b w:val="1"/>
        </w:rPr>
      </w:pPr>
      <w:r w:rsidDel="00000000" w:rsidR="00000000" w:rsidRPr="00000000">
        <w:rPr>
          <w:rtl w:val="0"/>
        </w:rPr>
      </w:r>
    </w:p>
    <w:tbl>
      <w:tblPr>
        <w:tblStyle w:val="Table5"/>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10. ¿La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ind w:left="-361" w:firstLine="0"/>
              <w:rPr>
                <w:rFonts w:ascii="Como" w:cs="Como" w:eastAsia="Como" w:hAnsi="Como"/>
              </w:rPr>
            </w:pPr>
            <w:r w:rsidDel="00000000" w:rsidR="00000000" w:rsidRPr="00000000">
              <w:rPr>
                <w:rFonts w:ascii="Como" w:cs="Como" w:eastAsia="Como" w:hAnsi="Como"/>
                <w:sz w:val="40"/>
                <w:szCs w:val="40"/>
                <w:rtl w:val="0"/>
              </w:rPr>
              <w:t xml:space="preserve">X</w:t>
            </w:r>
            <w:r w:rsidDel="00000000" w:rsidR="00000000" w:rsidRPr="00000000">
              <w:rPr>
                <w:rFonts w:ascii="Como" w:cs="Como" w:eastAsia="Como" w:hAnsi="Como"/>
                <w:sz w:val="18"/>
                <w:szCs w:val="18"/>
                <w:rtl w:val="0"/>
              </w:rPr>
              <w:t xml:space="preserve"> </w:t>
            </w:r>
            <w:r w:rsidDel="00000000" w:rsidR="00000000" w:rsidRPr="00000000">
              <w:rPr>
                <w:rtl w:val="0"/>
              </w:rPr>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A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Adjuntar  y nombrar la evidencia o hipervínculo de la participación (pueden ser minutas o actas de trabajo, evidencias fotográficas, videos, etc.)</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rFonts w:ascii="Palatino Linotype" w:cs="Palatino Linotype" w:eastAsia="Palatino Linotype" w:hAnsi="Palatino Linotype"/>
                <w:b w:val="1"/>
                <w:highlight w:val="yellow"/>
              </w:rPr>
            </w:pPr>
            <w:r w:rsidDel="00000000" w:rsidR="00000000" w:rsidRPr="00000000">
              <w:rPr>
                <w:rtl w:val="0"/>
              </w:rPr>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4">
            <w:pPr>
              <w:ind w:hanging="425"/>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B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6"/>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11.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ind w:left="-627" w:firstLine="0"/>
              <w:rPr>
                <w:rFonts w:ascii="Como" w:cs="Como" w:eastAsia="Como" w:hAnsi="Como"/>
              </w:rPr>
            </w:pPr>
            <w:r w:rsidDel="00000000" w:rsidR="00000000" w:rsidRPr="00000000">
              <w:rPr>
                <w:rFonts w:ascii="Palatino Linotype" w:cs="Palatino Linotype" w:eastAsia="Palatino Linotype" w:hAnsi="Palatino Linotype"/>
                <w:b w:val="1"/>
                <w:sz w:val="16"/>
                <w:szCs w:val="16"/>
                <w:rtl w:val="0"/>
              </w:rPr>
              <w:t xml:space="preserve"> </w:t>
            </w:r>
            <w:r w:rsidDel="00000000" w:rsidR="00000000" w:rsidRPr="00000000">
              <w:rPr>
                <w:rFonts w:ascii="Como" w:cs="Como" w:eastAsia="Como" w:hAnsi="Como"/>
                <w:sz w:val="40"/>
                <w:szCs w:val="4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C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4">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ind w:left="-411"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La sociedad solicita saber en qué forma la Administración Pública trabaja en la conservación, protección y restauración del medio ambiente, los recursos naturales y el bienestar de los animales.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C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3">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5">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0D8">
      <w:pPr>
        <w:rPr>
          <w:rFonts w:ascii="Palatino Linotype" w:cs="Palatino Linotype" w:eastAsia="Palatino Linotype" w:hAnsi="Palatino Linotype"/>
          <w:b w:val="1"/>
        </w:rPr>
      </w:pPr>
      <w:bookmarkStart w:colFirst="0" w:colLast="0" w:name="_heading=h.1fob9te" w:id="0"/>
      <w:bookmarkEnd w:id="0"/>
      <w:r w:rsidDel="00000000" w:rsidR="00000000" w:rsidRPr="00000000">
        <w:rPr>
          <w:rFonts w:ascii="Palatino Linotype" w:cs="Palatino Linotype" w:eastAsia="Palatino Linotype" w:hAnsi="Palatino Linotype"/>
          <w:b w:val="1"/>
          <w:rtl w:val="0"/>
        </w:rPr>
        <w:t xml:space="preserve"> </w:t>
      </w:r>
    </w:p>
    <w:tbl>
      <w:tblPr>
        <w:tblStyle w:val="Table7"/>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9">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12. 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E">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ind w:left="-708" w:firstLine="0"/>
              <w:jc w:val="center"/>
              <w:rPr>
                <w:rFonts w:ascii="Como" w:cs="Como" w:eastAsia="Como" w:hAnsi="Como"/>
                <w:sz w:val="52"/>
                <w:szCs w:val="52"/>
              </w:rPr>
            </w:pPr>
            <w:r w:rsidDel="00000000" w:rsidR="00000000" w:rsidRPr="00000000">
              <w:rPr>
                <w:rFonts w:ascii="Como" w:cs="Como" w:eastAsia="Como" w:hAnsi="Como"/>
                <w:sz w:val="40"/>
                <w:szCs w:val="40"/>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Enlista  las fuentes utilizadas y como fueron aprovechadas: </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Ayuntamiento de Metepec</w:t>
            </w:r>
          </w:p>
          <w:p w:rsidR="00000000" w:rsidDel="00000000" w:rsidP="00000000" w:rsidRDefault="00000000" w:rsidRPr="00000000" w14:paraId="000000E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Portal de INFOEM</w:t>
            </w:r>
          </w:p>
          <w:p w:rsidR="00000000" w:rsidDel="00000000" w:rsidP="00000000" w:rsidRDefault="00000000" w:rsidRPr="00000000" w14:paraId="000000E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Gobierno del Estado de México. </w:t>
            </w:r>
          </w:p>
          <w:p w:rsidR="00000000" w:rsidDel="00000000" w:rsidP="00000000" w:rsidRDefault="00000000" w:rsidRPr="00000000" w14:paraId="000000E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Dirección de Medio Ambiente. </w:t>
            </w:r>
          </w:p>
          <w:p w:rsidR="00000000" w:rsidDel="00000000" w:rsidP="00000000" w:rsidRDefault="00000000" w:rsidRPr="00000000" w14:paraId="000000E9">
            <w:pPr>
              <w:ind w:left="-708" w:firstLine="0"/>
              <w:jc w:val="both"/>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b w:val="1"/>
                <w:rtl w:val="0"/>
              </w:rPr>
              <w:t xml:space="preserve">Las fuentes de consulta sobre los sujetos obligados antes mencionados, permitió generar contenido e información referente a las atribuciones y actividades que genera la Dirección de Medio Ambiente del Ayuntamiento de Metepec, la cual es difundida a través del micro sitio integrado en el portal web de la pagina principal del Ayuntamiento de Metepec. </w:t>
            </w:r>
            <w:r w:rsidDel="00000000" w:rsidR="00000000" w:rsidRPr="00000000">
              <w:rPr>
                <w:rtl w:val="0"/>
              </w:rPr>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E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0F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8"/>
        <w:tblW w:w="9735.0" w:type="dxa"/>
        <w:jc w:val="center"/>
        <w:tblLayout w:type="fixed"/>
        <w:tblLook w:val="0400"/>
      </w:tblPr>
      <w:tblGrid>
        <w:gridCol w:w="4035"/>
        <w:gridCol w:w="1560"/>
        <w:gridCol w:w="1560"/>
        <w:gridCol w:w="990"/>
        <w:gridCol w:w="1590"/>
        <w:tblGridChange w:id="0">
          <w:tblGrid>
            <w:gridCol w:w="4035"/>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13. ¿Se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4">
            <w:pPr>
              <w:ind w:hanging="52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rPr>
                <w:rFonts w:ascii="Como" w:cs="Como" w:eastAsia="Como" w:hAnsi="Como"/>
              </w:rPr>
            </w:pPr>
            <w:r w:rsidDel="00000000" w:rsidR="00000000" w:rsidRPr="00000000">
              <w:rPr>
                <w:rFonts w:ascii="Como" w:cs="Como" w:eastAsia="Como" w:hAnsi="Como"/>
                <w:sz w:val="44"/>
                <w:szCs w:val="4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F6">
            <w:pPr>
              <w:ind w:left="-357"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8">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mencione como se ha difundido su información generada y que medios de comunicación se utilizaron ( trípticos, volantes, radio, televisión, perifoneo, redes sociales, etc):</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 utilizan medios impresos como trípticos, platicas en instituciones educativas, en Delegaciones, en Parques públicos, y en las principales redes sociales de la Dirección de Medio Ambiente, el Centro de Control y Bienestar Animal y del Ayuntamiento de Metepec. </w:t>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2">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0C">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9"/>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D">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14. 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E">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rPr>
                <w:rFonts w:ascii="Palatino Linotype" w:cs="Palatino Linotype" w:eastAsia="Palatino Linotype" w:hAnsi="Palatino Linotype"/>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10">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rPr>
                <w:rFonts w:ascii="Como" w:cs="Como" w:eastAsia="Como" w:hAnsi="Como"/>
              </w:rPr>
            </w:pPr>
            <w:r w:rsidDel="00000000" w:rsidR="00000000" w:rsidRPr="00000000">
              <w:rPr>
                <w:rFonts w:ascii="Como" w:cs="Como" w:eastAsia="Como" w:hAnsi="Como"/>
                <w:sz w:val="18"/>
                <w:szCs w:val="18"/>
                <w:rtl w:val="0"/>
              </w:rPr>
              <w:t xml:space="preserve"> </w:t>
            </w:r>
            <w:r w:rsidDel="00000000" w:rsidR="00000000" w:rsidRPr="00000000">
              <w:rPr>
                <w:rFonts w:ascii="Como" w:cs="Como" w:eastAsia="Como" w:hAnsi="Como"/>
                <w:sz w:val="44"/>
                <w:szCs w:val="44"/>
                <w:rtl w:val="0"/>
              </w:rPr>
              <w:t xml:space="preserve">X</w:t>
            </w:r>
            <w:r w:rsidDel="00000000" w:rsidR="00000000" w:rsidRPr="00000000">
              <w:rPr>
                <w:rtl w:val="0"/>
              </w:rPr>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2">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indique por qué: </w:t>
            </w:r>
          </w:p>
        </w:tc>
      </w:tr>
      <w:tr>
        <w:trPr>
          <w:cantSplit w:val="0"/>
          <w:trHeight w:val="221"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19">
            <w:pPr>
              <w:rPr>
                <w:rFonts w:ascii="Palatino Linotype" w:cs="Palatino Linotype" w:eastAsia="Palatino Linotype" w:hAnsi="Palatino Linotype"/>
                <w:b w:val="1"/>
              </w:rPr>
            </w:pPr>
            <w:r w:rsidDel="00000000" w:rsidR="00000000" w:rsidRPr="00000000">
              <w:rPr>
                <w:rtl w:val="0"/>
              </w:rPr>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1C">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1E">
            <w:pPr>
              <w:rPr>
                <w:rFonts w:ascii="Palatino Linotype" w:cs="Palatino Linotype" w:eastAsia="Palatino Linotype" w:hAnsi="Palatino Linotype"/>
                <w:b w:val="1"/>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21">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El lenguaje que se implementa es de comunicación común y directa, tratando de explicar cuando existe algún tecnicismo que deba ser utilizado en la información, por tanto, se desarrolla el contenido para que la información sea comprendida por cualquier usuario. </w:t>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3">
            <w:pPr>
              <w:rPr>
                <w:rFonts w:ascii="Palatino Linotype" w:cs="Palatino Linotype" w:eastAsia="Palatino Linotype" w:hAnsi="Palatino Linotype"/>
                <w:b w:val="1"/>
              </w:rPr>
            </w:pPr>
            <w:r w:rsidDel="00000000" w:rsidR="00000000" w:rsidRPr="00000000">
              <w:rPr>
                <w:rtl w:val="0"/>
              </w:rPr>
            </w:r>
          </w:p>
        </w:tc>
      </w:tr>
    </w:tbl>
    <w:p w:rsidR="00000000" w:rsidDel="00000000" w:rsidP="00000000" w:rsidRDefault="00000000" w:rsidRPr="00000000" w14:paraId="00000126">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bl>
      <w:tblPr>
        <w:tblStyle w:val="Table10"/>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0"/>
          <w:trHeight w:val="630" w:hRule="atLeast"/>
          <w:tblHeader w:val="1"/>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7">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15. ¿La práctica cuenta con mecanismos de participación ciudadana, por ejemplo, encuestas de satisfacción, grupos focales, consultas a ciudadanos, entrevistas, entre otros?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ind w:left="-708" w:firstLine="0"/>
              <w:rPr>
                <w:rFonts w:ascii="Como" w:cs="Como" w:eastAsia="Como" w:hAnsi="Como"/>
                <w:sz w:val="52"/>
                <w:szCs w:val="52"/>
              </w:rPr>
            </w:pPr>
            <w:r w:rsidDel="00000000" w:rsidR="00000000" w:rsidRPr="00000000">
              <w:rPr>
                <w:rFonts w:ascii="Palatino Linotype" w:cs="Palatino Linotype" w:eastAsia="Palatino Linotype" w:hAnsi="Palatino Linotype"/>
                <w:b w:val="1"/>
                <w:sz w:val="18"/>
                <w:szCs w:val="18"/>
                <w:rtl w:val="0"/>
              </w:rPr>
              <w:t xml:space="preserve"> </w:t>
            </w:r>
            <w:r w:rsidDel="00000000" w:rsidR="00000000" w:rsidRPr="00000000">
              <w:rPr>
                <w:rFonts w:ascii="Como" w:cs="Como" w:eastAsia="Como" w:hAnsi="Como"/>
                <w:sz w:val="44"/>
                <w:szCs w:val="4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A">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1"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C">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explique el funcionamiento y uso de los mecanismos de participación (encuesta de satisfacción) utilizados:</w:t>
            </w:r>
          </w:p>
        </w:tc>
      </w:tr>
      <w:tr>
        <w:trPr>
          <w:cantSplit w:val="0"/>
          <w:trHeight w:val="221"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1">
            <w:pPr>
              <w:ind w:left="-708" w:firstLine="0"/>
              <w:rPr>
                <w:rFonts w:ascii="Palatino Linotype" w:cs="Palatino Linotype" w:eastAsia="Palatino Linotype" w:hAnsi="Palatino Linotype"/>
                <w:b w:val="1"/>
                <w:highlight w:val="yellow"/>
              </w:rPr>
            </w:pPr>
            <w:r w:rsidDel="00000000" w:rsidR="00000000" w:rsidRPr="00000000">
              <w:rPr>
                <w:rFonts w:ascii="Palatino Linotype" w:cs="Palatino Linotype" w:eastAsia="Palatino Linotype" w:hAnsi="Palatino Linotype"/>
                <w:b w:val="1"/>
                <w:rtl w:val="0"/>
              </w:rPr>
              <w:t xml:space="preserve">El micrositio cuenta con un espacio destinado como encuesta de satisfacción que se ubica al alcance directo y permanente en todo el contenido de la página, al margen inferior derecho, mediante el cual se puede accesar con un clic. Desplegándose un formulario de 7 preguntas que nos permiten conocer la información general del usuario, la experiencia que tuvo en su visita al sitio y/o portal, y el espacio de sugerencia o mejora que se toma en consideración para mejorar el espacio. </w:t>
            </w:r>
            <w:r w:rsidDel="00000000" w:rsidR="00000000" w:rsidRPr="00000000">
              <w:rPr>
                <w:rtl w:val="0"/>
              </w:rPr>
            </w:r>
          </w:p>
        </w:tc>
      </w:tr>
      <w:tr>
        <w:trPr>
          <w:cantSplit w:val="0"/>
          <w:trHeight w:val="214" w:hRule="atLeast"/>
          <w:tblHeader w:val="1"/>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3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1"/>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ind w:left="-708" w:firstLine="0"/>
              <w:rPr>
                <w:rFonts w:ascii="Palatino Linotype" w:cs="Palatino Linotype" w:eastAsia="Palatino Linotype" w:hAnsi="Palatino Linotype"/>
                <w:b w:val="1"/>
              </w:rPr>
            </w:pPr>
            <w:hyperlink r:id="rId7">
              <w:r w:rsidDel="00000000" w:rsidR="00000000" w:rsidRPr="00000000">
                <w:rPr>
                  <w:rFonts w:ascii="Palatino Linotype" w:cs="Palatino Linotype" w:eastAsia="Palatino Linotype" w:hAnsi="Palatino Linotype"/>
                  <w:b w:val="1"/>
                  <w:color w:val="0563c1"/>
                  <w:u w:val="single"/>
                  <w:rtl w:val="0"/>
                </w:rPr>
                <w:t xml:space="preserve">https://metepec.gob.mx/medio_ambiente/index</w:t>
              </w:r>
            </w:hyperlink>
            <w:r w:rsidDel="00000000" w:rsidR="00000000" w:rsidRPr="00000000">
              <w:rPr>
                <w:rFonts w:ascii="Palatino Linotype" w:cs="Palatino Linotype" w:eastAsia="Palatino Linotype" w:hAnsi="Palatino Linotype"/>
                <w:b w:val="1"/>
                <w:rtl w:val="0"/>
              </w:rPr>
              <w:t xml:space="preserve">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w:t>
            </w:r>
          </w:p>
        </w:tc>
      </w:tr>
    </w:tbl>
    <w:p w:rsidR="00000000" w:rsidDel="00000000" w:rsidP="00000000" w:rsidRDefault="00000000" w:rsidRPr="00000000" w14:paraId="00000145">
      <w:pPr>
        <w:rPr>
          <w:rFonts w:ascii="Palatino Linotype" w:cs="Palatino Linotype" w:eastAsia="Palatino Linotype" w:hAnsi="Palatino Linotype"/>
          <w:b w:val="1"/>
        </w:rPr>
      </w:pPr>
      <w:r w:rsidDel="00000000" w:rsidR="00000000" w:rsidRPr="00000000">
        <w:rPr>
          <w:rtl w:val="0"/>
        </w:rPr>
      </w:r>
    </w:p>
    <w:tbl>
      <w:tblPr>
        <w:tblStyle w:val="Table11"/>
        <w:tblW w:w="9780.0" w:type="dxa"/>
        <w:jc w:val="center"/>
        <w:tblLayout w:type="fixed"/>
        <w:tblLook w:val="0400"/>
      </w:tblPr>
      <w:tblGrid>
        <w:gridCol w:w="5280"/>
        <w:gridCol w:w="975"/>
        <w:gridCol w:w="1575"/>
        <w:gridCol w:w="975"/>
        <w:gridCol w:w="975"/>
        <w:tblGridChange w:id="0">
          <w:tblGrid>
            <w:gridCol w:w="5280"/>
            <w:gridCol w:w="975"/>
            <w:gridCol w:w="1575"/>
            <w:gridCol w:w="975"/>
            <w:gridCol w:w="975"/>
          </w:tblGrid>
        </w:tblGridChange>
      </w:tblGrid>
      <w:tr>
        <w:trPr>
          <w:cantSplit w:val="0"/>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6">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16. ¿La práctica cuenta con algún registro del número de consultas realizadas a la información difundida? </w:t>
            </w:r>
            <w:r w:rsidDel="00000000" w:rsidR="00000000" w:rsidRPr="00000000">
              <w:rPr>
                <w:rFonts w:ascii="Palatino Linotype" w:cs="Palatino Linotype" w:eastAsia="Palatino Linotype" w:hAnsi="Palatino Linotype"/>
                <w:i w:val="1"/>
                <w:rtl w:val="0"/>
              </w:rPr>
              <w:t xml:space="preserve">(por ejemplo: número de visitas al sitio de la práctica, número de usuarios atendidos, entre otros mecanismos). </w:t>
            </w:r>
            <w:r w:rsidDel="00000000" w:rsidR="00000000" w:rsidRPr="00000000">
              <w:rPr>
                <w:rFonts w:ascii="Palatino Linotype" w:cs="Palatino Linotype" w:eastAsia="Palatino Linotype" w:hAnsi="Palatino Linotype"/>
                <w:b w:val="1"/>
                <w:rtl w:val="0"/>
              </w:rPr>
              <w:t xml:space="preserve">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7">
            <w:pPr>
              <w:ind w:hanging="584"/>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rPr>
                <w:rFonts w:ascii="Como" w:cs="Como" w:eastAsia="Como" w:hAnsi="Como"/>
                <w:sz w:val="52"/>
                <w:szCs w:val="52"/>
              </w:rPr>
            </w:pPr>
            <w:r w:rsidDel="00000000" w:rsidR="00000000" w:rsidRPr="00000000">
              <w:rPr>
                <w:rFonts w:ascii="Como" w:cs="Como" w:eastAsia="Como" w:hAnsi="Como"/>
                <w:sz w:val="44"/>
                <w:szCs w:val="4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49">
            <w:pPr>
              <w:ind w:hanging="708"/>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r>
        <w:trPr>
          <w:cantSplit w:val="0"/>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4B">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En caso afirmativo, describa el cumplimiento y uso que se le da al número de consultas  (contador de visitas) realizadas de la práctica: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Se cuenta con un contador de visitas al micrositio, en el cual en encuentra en la parte inferior -central de la página y es visible en todo momento. Este nos permite dar a conocer al usuario el numero de visitas al sitio, y a la Dirección de Medio Ambiente le permite conocer el funcionamiento e interés sobre los temas, actividades y contenido que se integra en dicha plataforma, lo cual permite a su vez, incrementar contenido específico sobre algún tema en particular, así como también, promover la difusión del espacio para generar mayor interés de visita. </w:t>
            </w:r>
          </w:p>
        </w:tc>
      </w:tr>
      <w:tr>
        <w:trPr>
          <w:cantSplit w:val="0"/>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5">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hyperlink r:id="rId8">
              <w:r w:rsidDel="00000000" w:rsidR="00000000" w:rsidRPr="00000000">
                <w:rPr>
                  <w:rFonts w:ascii="Palatino Linotype" w:cs="Palatino Linotype" w:eastAsia="Palatino Linotype" w:hAnsi="Palatino Linotype"/>
                  <w:b w:val="1"/>
                  <w:color w:val="0563c1"/>
                  <w:u w:val="single"/>
                  <w:rtl w:val="0"/>
                </w:rPr>
                <w:t xml:space="preserve">https://metepec.gob.mx/medio_ambiente/index</w:t>
              </w:r>
            </w:hyperlink>
            <w:r w:rsidDel="00000000" w:rsidR="00000000" w:rsidRPr="00000000">
              <w:rPr>
                <w:rFonts w:ascii="Palatino Linotype" w:cs="Palatino Linotype" w:eastAsia="Palatino Linotype" w:hAnsi="Palatino Linotype"/>
                <w:b w:val="1"/>
                <w:rtl w:val="0"/>
              </w:rPr>
              <w:t xml:space="preserve">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5F">
            <w:pPr>
              <w:ind w:left="-708" w:firstLine="0"/>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Observaciones: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p>
        </w:tc>
      </w:tr>
    </w:tbl>
    <w:p w:rsidR="00000000" w:rsidDel="00000000" w:rsidP="00000000" w:rsidRDefault="00000000" w:rsidRPr="00000000" w14:paraId="00000169">
      <w:pPr>
        <w:rPr>
          <w:rFonts w:ascii="Palatino Linotype" w:cs="Palatino Linotype" w:eastAsia="Palatino Linotype" w:hAnsi="Palatino Linotype"/>
          <w:b w:val="1"/>
        </w:rPr>
      </w:pPr>
      <w:bookmarkStart w:colFirst="0" w:colLast="0" w:name="_heading=h.30j0zll" w:id="1"/>
      <w:bookmarkEnd w:id="1"/>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A">
            <w:pPr>
              <w:ind w:left="-708" w:firstLine="0"/>
              <w:rPr>
                <w:rFonts w:ascii="Palatino Linotype" w:cs="Palatino Linotype" w:eastAsia="Palatino Linotype" w:hAnsi="Palatino Linotype"/>
                <w:b w:val="1"/>
                <w:shd w:fill="e69138" w:val="clear"/>
              </w:rPr>
            </w:pPr>
            <w:r w:rsidDel="00000000" w:rsidR="00000000" w:rsidRPr="00000000">
              <w:rPr>
                <w:rFonts w:ascii="Palatino Linotype" w:cs="Palatino Linotype" w:eastAsia="Palatino Linotype" w:hAnsi="Palatino Linotype"/>
                <w:b w:val="1"/>
                <w:rtl w:val="0"/>
              </w:rPr>
              <w:t xml:space="preserve">17. Listado de soportes documentales —y en su caso hipervínculos— que se adjuntan sobre la práctica:   </w:t>
            </w:r>
            <w:r w:rsidDel="00000000" w:rsidR="00000000" w:rsidRPr="00000000">
              <w:rPr>
                <w:rtl w:val="0"/>
              </w:rPr>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 </w:t>
            </w:r>
            <w:hyperlink r:id="rId9">
              <w:r w:rsidDel="00000000" w:rsidR="00000000" w:rsidRPr="00000000">
                <w:rPr>
                  <w:rFonts w:ascii="Palatino Linotype" w:cs="Palatino Linotype" w:eastAsia="Palatino Linotype" w:hAnsi="Palatino Linotype"/>
                  <w:b w:val="1"/>
                  <w:color w:val="0563c1"/>
                  <w:u w:val="single"/>
                  <w:rtl w:val="0"/>
                </w:rPr>
                <w:t xml:space="preserve">https://metepec.gob.mx/medio_ambiente/index</w:t>
              </w:r>
            </w:hyperlink>
            <w:r w:rsidDel="00000000" w:rsidR="00000000" w:rsidRPr="00000000">
              <w:rPr>
                <w:rtl w:val="0"/>
              </w:rPr>
            </w:r>
          </w:p>
          <w:p w:rsidR="00000000" w:rsidDel="00000000" w:rsidP="00000000" w:rsidRDefault="00000000" w:rsidRPr="00000000" w14:paraId="0000016C">
            <w:pPr>
              <w:ind w:left="-708" w:firstLine="0"/>
              <w:rPr>
                <w:rFonts w:ascii="Palatino Linotype" w:cs="Palatino Linotype" w:eastAsia="Palatino Linotype" w:hAnsi="Palatino Linotype"/>
                <w:b w:val="1"/>
              </w:rPr>
            </w:pPr>
            <w:hyperlink r:id="rId10">
              <w:r w:rsidDel="00000000" w:rsidR="00000000" w:rsidRPr="00000000">
                <w:rPr>
                  <w:rFonts w:ascii="Palatino Linotype" w:cs="Palatino Linotype" w:eastAsia="Palatino Linotype" w:hAnsi="Palatino Linotype"/>
                  <w:b w:val="1"/>
                  <w:color w:val="0563c1"/>
                  <w:u w:val="single"/>
                  <w:rtl w:val="0"/>
                </w:rPr>
                <w:t xml:space="preserve">https://metepec.gob.mx/medio_ambiente/quienes-somos</w:t>
              </w:r>
            </w:hyperlink>
            <w:r w:rsidDel="00000000" w:rsidR="00000000" w:rsidRPr="00000000">
              <w:rPr>
                <w:rtl w:val="0"/>
              </w:rPr>
            </w:r>
          </w:p>
          <w:p w:rsidR="00000000" w:rsidDel="00000000" w:rsidP="00000000" w:rsidRDefault="00000000" w:rsidRPr="00000000" w14:paraId="0000016D">
            <w:pPr>
              <w:ind w:left="-708" w:firstLine="0"/>
              <w:rPr>
                <w:rFonts w:ascii="Palatino Linotype" w:cs="Palatino Linotype" w:eastAsia="Palatino Linotype" w:hAnsi="Palatino Linotype"/>
                <w:b w:val="1"/>
              </w:rPr>
            </w:pPr>
            <w:hyperlink r:id="rId11">
              <w:r w:rsidDel="00000000" w:rsidR="00000000" w:rsidRPr="00000000">
                <w:rPr>
                  <w:rFonts w:ascii="Palatino Linotype" w:cs="Palatino Linotype" w:eastAsia="Palatino Linotype" w:hAnsi="Palatino Linotype"/>
                  <w:b w:val="1"/>
                  <w:color w:val="0563c1"/>
                  <w:u w:val="single"/>
                  <w:rtl w:val="0"/>
                </w:rPr>
                <w:t xml:space="preserve">https://metepec.gob.mx/medio_ambiente/directorio.php</w:t>
              </w:r>
            </w:hyperlink>
            <w:r w:rsidDel="00000000" w:rsidR="00000000" w:rsidRPr="00000000">
              <w:rPr>
                <w:rtl w:val="0"/>
              </w:rPr>
            </w:r>
          </w:p>
          <w:p w:rsidR="00000000" w:rsidDel="00000000" w:rsidP="00000000" w:rsidRDefault="00000000" w:rsidRPr="00000000" w14:paraId="0000016E">
            <w:pPr>
              <w:ind w:left="-708" w:firstLine="0"/>
              <w:rPr>
                <w:rFonts w:ascii="Palatino Linotype" w:cs="Palatino Linotype" w:eastAsia="Palatino Linotype" w:hAnsi="Palatino Linotype"/>
                <w:b w:val="1"/>
              </w:rPr>
            </w:pPr>
            <w:hyperlink r:id="rId12">
              <w:r w:rsidDel="00000000" w:rsidR="00000000" w:rsidRPr="00000000">
                <w:rPr>
                  <w:rFonts w:ascii="Palatino Linotype" w:cs="Palatino Linotype" w:eastAsia="Palatino Linotype" w:hAnsi="Palatino Linotype"/>
                  <w:b w:val="1"/>
                  <w:color w:val="0563c1"/>
                  <w:u w:val="single"/>
                  <w:rtl w:val="0"/>
                </w:rPr>
                <w:t xml:space="preserve">https://metepec.gob.mx/medio_ambiente/reciclaton.php</w:t>
              </w:r>
            </w:hyperlink>
            <w:r w:rsidDel="00000000" w:rsidR="00000000" w:rsidRPr="00000000">
              <w:rPr>
                <w:rtl w:val="0"/>
              </w:rPr>
            </w:r>
          </w:p>
          <w:p w:rsidR="00000000" w:rsidDel="00000000" w:rsidP="00000000" w:rsidRDefault="00000000" w:rsidRPr="00000000" w14:paraId="0000016F">
            <w:pPr>
              <w:ind w:left="-708" w:firstLine="0"/>
              <w:rPr>
                <w:rFonts w:ascii="Palatino Linotype" w:cs="Palatino Linotype" w:eastAsia="Palatino Linotype" w:hAnsi="Palatino Linotype"/>
                <w:b w:val="1"/>
              </w:rPr>
            </w:pPr>
            <w:hyperlink r:id="rId13">
              <w:r w:rsidDel="00000000" w:rsidR="00000000" w:rsidRPr="00000000">
                <w:rPr>
                  <w:rFonts w:ascii="Palatino Linotype" w:cs="Palatino Linotype" w:eastAsia="Palatino Linotype" w:hAnsi="Palatino Linotype"/>
                  <w:b w:val="1"/>
                  <w:color w:val="0563c1"/>
                  <w:u w:val="single"/>
                  <w:rtl w:val="0"/>
                </w:rPr>
                <w:t xml:space="preserve">https://metepec.gob.mx/medio_ambiente/centro_de_control.php</w:t>
              </w:r>
            </w:hyperlink>
            <w:r w:rsidDel="00000000" w:rsidR="00000000" w:rsidRPr="00000000">
              <w:rPr>
                <w:rtl w:val="0"/>
              </w:rPr>
            </w:r>
          </w:p>
          <w:p w:rsidR="00000000" w:rsidDel="00000000" w:rsidP="00000000" w:rsidRDefault="00000000" w:rsidRPr="00000000" w14:paraId="00000170">
            <w:pPr>
              <w:ind w:left="-708" w:firstLine="0"/>
              <w:rPr>
                <w:rFonts w:ascii="Palatino Linotype" w:cs="Palatino Linotype" w:eastAsia="Palatino Linotype" w:hAnsi="Palatino Linotype"/>
                <w:b w:val="1"/>
              </w:rPr>
            </w:pPr>
            <w:hyperlink r:id="rId14">
              <w:r w:rsidDel="00000000" w:rsidR="00000000" w:rsidRPr="00000000">
                <w:rPr>
                  <w:rFonts w:ascii="Palatino Linotype" w:cs="Palatino Linotype" w:eastAsia="Palatino Linotype" w:hAnsi="Palatino Linotype"/>
                  <w:b w:val="1"/>
                  <w:color w:val="0563c1"/>
                  <w:u w:val="single"/>
                  <w:rtl w:val="0"/>
                </w:rPr>
                <w:t xml:space="preserve">https://metepec.gob.mx/medio_ambiente/reforestacion.php</w:t>
              </w:r>
            </w:hyperlink>
            <w:r w:rsidDel="00000000" w:rsidR="00000000" w:rsidRPr="00000000">
              <w:rPr>
                <w:rtl w:val="0"/>
              </w:rPr>
            </w:r>
          </w:p>
          <w:p w:rsidR="00000000" w:rsidDel="00000000" w:rsidP="00000000" w:rsidRDefault="00000000" w:rsidRPr="00000000" w14:paraId="00000171">
            <w:pPr>
              <w:ind w:left="-708" w:firstLine="0"/>
              <w:rPr>
                <w:rFonts w:ascii="Palatino Linotype" w:cs="Palatino Linotype" w:eastAsia="Palatino Linotype" w:hAnsi="Palatino Linotype"/>
                <w:b w:val="1"/>
              </w:rPr>
            </w:pPr>
            <w:hyperlink r:id="rId15">
              <w:r w:rsidDel="00000000" w:rsidR="00000000" w:rsidRPr="00000000">
                <w:rPr>
                  <w:rFonts w:ascii="Palatino Linotype" w:cs="Palatino Linotype" w:eastAsia="Palatino Linotype" w:hAnsi="Palatino Linotype"/>
                  <w:b w:val="1"/>
                  <w:color w:val="0563c1"/>
                  <w:u w:val="single"/>
                  <w:rtl w:val="0"/>
                </w:rPr>
                <w:t xml:space="preserve">https://metepec.gob.mx/medio_ambiente/contacto</w:t>
              </w:r>
            </w:hyperlink>
            <w:r w:rsidDel="00000000" w:rsidR="00000000" w:rsidRPr="00000000">
              <w:rPr>
                <w:rtl w:val="0"/>
              </w:rPr>
            </w:r>
          </w:p>
          <w:p w:rsidR="00000000" w:rsidDel="00000000" w:rsidP="00000000" w:rsidRDefault="00000000" w:rsidRPr="00000000" w14:paraId="00000172">
            <w:pPr>
              <w:ind w:left="-708" w:firstLine="0"/>
              <w:rPr>
                <w:rFonts w:ascii="Palatino Linotype" w:cs="Palatino Linotype" w:eastAsia="Palatino Linotype" w:hAnsi="Palatino Linotype"/>
                <w:b w:val="1"/>
              </w:rPr>
            </w:pPr>
            <w:hyperlink r:id="rId16">
              <w:r w:rsidDel="00000000" w:rsidR="00000000" w:rsidRPr="00000000">
                <w:rPr>
                  <w:rFonts w:ascii="Palatino Linotype" w:cs="Palatino Linotype" w:eastAsia="Palatino Linotype" w:hAnsi="Palatino Linotype"/>
                  <w:b w:val="1"/>
                  <w:color w:val="0563c1"/>
                  <w:u w:val="single"/>
                  <w:rtl w:val="0"/>
                </w:rPr>
                <w:t xml:space="preserve">https://metepec.gob.mx/medio_ambiente/metepet</w:t>
              </w:r>
            </w:hyperlink>
            <w:r w:rsidDel="00000000" w:rsidR="00000000" w:rsidRPr="00000000">
              <w:rPr>
                <w:rtl w:val="0"/>
              </w:rPr>
            </w:r>
          </w:p>
          <w:p w:rsidR="00000000" w:rsidDel="00000000" w:rsidP="00000000" w:rsidRDefault="00000000" w:rsidRPr="00000000" w14:paraId="00000173">
            <w:pPr>
              <w:ind w:left="-708" w:firstLine="0"/>
              <w:rPr>
                <w:rFonts w:ascii="Palatino Linotype" w:cs="Palatino Linotype" w:eastAsia="Palatino Linotype" w:hAnsi="Palatino Linotype"/>
                <w:b w:val="1"/>
                <w:highlight w:val="yellow"/>
              </w:rPr>
            </w:pPr>
            <w:hyperlink r:id="rId17">
              <w:r w:rsidDel="00000000" w:rsidR="00000000" w:rsidRPr="00000000">
                <w:rPr>
                  <w:rFonts w:ascii="Palatino Linotype" w:cs="Palatino Linotype" w:eastAsia="Palatino Linotype" w:hAnsi="Palatino Linotype"/>
                  <w:b w:val="1"/>
                  <w:color w:val="0563c1"/>
                  <w:u w:val="single"/>
                  <w:rtl w:val="0"/>
                </w:rPr>
                <w:t xml:space="preserve">https://metepec.gob.mx/medio_ambiente/datos_abiertos.php</w:t>
              </w:r>
            </w:hyperlink>
            <w:r w:rsidDel="00000000" w:rsidR="00000000" w:rsidRPr="00000000">
              <w:rPr>
                <w:rtl w:val="0"/>
              </w:rPr>
            </w:r>
          </w:p>
        </w:tc>
      </w:tr>
    </w:tbl>
    <w:p w:rsidR="00000000" w:rsidDel="00000000" w:rsidP="00000000" w:rsidRDefault="00000000" w:rsidRPr="00000000" w14:paraId="00000174">
      <w:pPr>
        <w:ind w:left="-708" w:firstLine="0"/>
        <w:rPr>
          <w:rFonts w:ascii="Palatino Linotype" w:cs="Palatino Linotype" w:eastAsia="Palatino Linotype" w:hAnsi="Palatino Linotype"/>
          <w:b w:val="1"/>
        </w:rPr>
      </w:pPr>
      <w:r w:rsidDel="00000000" w:rsidR="00000000" w:rsidRPr="00000000">
        <w:rPr>
          <w:rtl w:val="0"/>
        </w:rPr>
      </w:r>
    </w:p>
    <w:tbl>
      <w:tblPr>
        <w:tblStyle w:val="Table13"/>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5">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18. En caso de ser una práctica que se presente por segunda ocasión, describa la innovación con la que cuenta para este ejercicio.</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N/A</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7">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Nombre del documento que se adjunta como evidencia o hipervínculo a la misma: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ind w:left="-708" w:firstLine="0"/>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N/A</w:t>
            </w:r>
          </w:p>
        </w:tc>
      </w:tr>
    </w:tbl>
    <w:p w:rsidR="00000000" w:rsidDel="00000000" w:rsidP="00000000" w:rsidRDefault="00000000" w:rsidRPr="00000000" w14:paraId="00000179">
      <w:pPr>
        <w:rPr>
          <w:rFonts w:ascii="Palatino Linotype" w:cs="Palatino Linotype" w:eastAsia="Palatino Linotype" w:hAnsi="Palatino Linotype"/>
        </w:rPr>
      </w:pPr>
      <w:r w:rsidDel="00000000" w:rsidR="00000000" w:rsidRPr="00000000">
        <w:rPr>
          <w:rtl w:val="0"/>
        </w:rPr>
      </w:r>
    </w:p>
    <w:sectPr>
      <w:headerReference r:id="rId18" w:type="default"/>
      <w:footerReference r:id="rId19" w:type="default"/>
      <w:pgSz w:h="15840" w:w="12240" w:orient="portrait"/>
      <w:pgMar w:bottom="3261"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m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7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A">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-1038222</wp:posOffset>
          </wp:positionH>
          <wp:positionV relativeFrom="paragraph">
            <wp:posOffset>-438147</wp:posOffset>
          </wp:positionV>
          <wp:extent cx="7762875" cy="10023158"/>
          <wp:effectExtent b="0" l="0" r="0" t="0"/>
          <wp:wrapNone/>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62875" cy="1002315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table" w:styleId="a" w:customStyle="1">
    <w:basedOn w:val="TableNormalc"/>
    <w:tblPr>
      <w:tblStyleRowBandSize w:val="1"/>
      <w:tblStyleColBandSize w:val="1"/>
      <w:tblCellMar>
        <w:top w:w="41.0" w:type="dxa"/>
        <w:left w:w="106.0" w:type="dxa"/>
        <w:right w:w="67.0" w:type="dxa"/>
      </w:tblCellMar>
    </w:tblPr>
  </w:style>
  <w:style w:type="table" w:styleId="a0" w:customStyle="1">
    <w:basedOn w:val="TableNormalc"/>
    <w:tblPr>
      <w:tblStyleRowBandSize w:val="1"/>
      <w:tblStyleColBandSize w:val="1"/>
      <w:tblCellMar>
        <w:top w:w="41.0" w:type="dxa"/>
        <w:left w:w="107.0" w:type="dxa"/>
        <w:right w:w="73.0" w:type="dxa"/>
      </w:tblCellMar>
    </w:tblPr>
  </w:style>
  <w:style w:type="table" w:styleId="a1" w:customStyle="1">
    <w:basedOn w:val="TableNormalc"/>
    <w:tblPr>
      <w:tblStyleRowBandSize w:val="1"/>
      <w:tblStyleColBandSize w:val="1"/>
      <w:tblCellMar>
        <w:top w:w="41.0" w:type="dxa"/>
        <w:right w:w="60.0" w:type="dxa"/>
      </w:tblCellMar>
    </w:tblPr>
  </w:style>
  <w:style w:type="table" w:styleId="a2" w:customStyle="1">
    <w:basedOn w:val="TableNormalc"/>
    <w:tblPr>
      <w:tblStyleRowBandSize w:val="1"/>
      <w:tblStyleColBandSize w:val="1"/>
      <w:tblCellMar>
        <w:top w:w="41.0" w:type="dxa"/>
        <w:right w:w="62.0" w:type="dxa"/>
      </w:tblCellMar>
    </w:tblPr>
  </w:style>
  <w:style w:type="table" w:styleId="a3" w:customStyle="1">
    <w:basedOn w:val="TableNormalc"/>
    <w:tblPr>
      <w:tblStyleRowBandSize w:val="1"/>
      <w:tblStyleColBandSize w:val="1"/>
      <w:tblCellMar>
        <w:top w:w="41.0" w:type="dxa"/>
        <w:left w:w="107.0" w:type="dxa"/>
        <w:right w:w="70.0" w:type="dxa"/>
      </w:tblCellMar>
    </w:tblPr>
  </w:style>
  <w:style w:type="table" w:styleId="a4" w:customStyle="1">
    <w:basedOn w:val="TableNormalc"/>
    <w:tblPr>
      <w:tblStyleRowBandSize w:val="1"/>
      <w:tblStyleColBandSize w:val="1"/>
      <w:tblCellMar>
        <w:top w:w="40.0" w:type="dxa"/>
        <w:right w:w="26.0" w:type="dxa"/>
      </w:tblCellMar>
    </w:tblPr>
  </w:style>
  <w:style w:type="table" w:styleId="a5" w:customStyle="1">
    <w:basedOn w:val="TableNormalc"/>
    <w:tblPr>
      <w:tblStyleRowBandSize w:val="1"/>
      <w:tblStyleColBandSize w:val="1"/>
      <w:tblCellMar>
        <w:top w:w="41.0" w:type="dxa"/>
        <w:left w:w="107.0" w:type="dxa"/>
        <w:right w:w="71.0" w:type="dxa"/>
      </w:tblCellMar>
    </w:tblPr>
  </w:style>
  <w:style w:type="table" w:styleId="a6" w:customStyle="1">
    <w:basedOn w:val="TableNormalc"/>
    <w:tblPr>
      <w:tblStyleRowBandSize w:val="1"/>
      <w:tblStyleColBandSize w:val="1"/>
      <w:tblCellMar>
        <w:top w:w="40.0" w:type="dxa"/>
        <w:right w:w="12.0" w:type="dxa"/>
      </w:tblCellMar>
    </w:tblPr>
  </w:style>
  <w:style w:type="table" w:styleId="a7" w:customStyle="1">
    <w:basedOn w:val="TableNormalc"/>
    <w:tblPr>
      <w:tblStyleRowBandSize w:val="1"/>
      <w:tblStyleColBandSize w:val="1"/>
      <w:tblCellMar>
        <w:top w:w="41.0" w:type="dxa"/>
        <w:left w:w="107.0" w:type="dxa"/>
        <w:right w:w="69.0" w:type="dxa"/>
      </w:tblCellMar>
    </w:tblPr>
  </w:style>
  <w:style w:type="table" w:styleId="a8" w:customStyle="1">
    <w:basedOn w:val="TableNormalc"/>
    <w:tblPr>
      <w:tblStyleRowBandSize w:val="1"/>
      <w:tblStyleColBandSize w:val="1"/>
      <w:tblCellMar>
        <w:top w:w="41.0" w:type="dxa"/>
        <w:left w:w="107.0" w:type="dxa"/>
        <w:right w:w="70.0" w:type="dxa"/>
      </w:tblCellMar>
    </w:tblPr>
  </w:style>
  <w:style w:type="table" w:styleId="a9" w:customStyle="1">
    <w:basedOn w:val="TableNormalc"/>
    <w:tblPr>
      <w:tblStyleRowBandSize w:val="1"/>
      <w:tblStyleColBandSize w:val="1"/>
      <w:tblCellMar>
        <w:top w:w="41.0" w:type="dxa"/>
        <w:left w:w="107.0" w:type="dxa"/>
        <w:right w:w="67.0" w:type="dxa"/>
      </w:tblCellMar>
    </w:tblPr>
  </w:style>
  <w:style w:type="table" w:styleId="aa" w:customStyle="1">
    <w:basedOn w:val="TableNormalc"/>
    <w:tblPr>
      <w:tblStyleRowBandSize w:val="1"/>
      <w:tblStyleColBandSize w:val="1"/>
      <w:tblCellMar>
        <w:top w:w="41.0" w:type="dxa"/>
        <w:left w:w="107.0" w:type="dxa"/>
        <w:right w:w="70.0" w:type="dxa"/>
      </w:tblCellMar>
    </w:tblPr>
  </w:style>
  <w:style w:type="table" w:styleId="ab" w:customStyle="1">
    <w:basedOn w:val="TableNormalc"/>
    <w:tblPr>
      <w:tblStyleRowBandSize w:val="1"/>
      <w:tblStyleColBandSize w:val="1"/>
      <w:tblCellMar>
        <w:top w:w="41.0" w:type="dxa"/>
        <w:left w:w="107.0" w:type="dxa"/>
        <w:right w:w="71.0" w:type="dxa"/>
      </w:tblCellMar>
    </w:tblPr>
  </w:style>
  <w:style w:type="table" w:styleId="ac" w:customStyle="1">
    <w:basedOn w:val="TableNormalc"/>
    <w:tblPr>
      <w:tblStyleRowBandSize w:val="1"/>
      <w:tblStyleColBandSize w:val="1"/>
      <w:tblCellMar>
        <w:top w:w="41.0" w:type="dxa"/>
        <w:left w:w="827.0" w:type="dxa"/>
        <w:right w:w="115.0" w:type="dxa"/>
      </w:tblCellMar>
    </w:tblPr>
  </w:style>
  <w:style w:type="table" w:styleId="ad" w:customStyle="1">
    <w:basedOn w:val="TableNormalc"/>
    <w:tblPr>
      <w:tblStyleRowBandSize w:val="1"/>
      <w:tblStyleColBandSize w:val="1"/>
      <w:tblCellMar>
        <w:top w:w="41.0" w:type="dxa"/>
        <w:left w:w="827.0" w:type="dxa"/>
        <w:right w:w="115.0" w:type="dxa"/>
      </w:tblCellMar>
    </w:tblPr>
  </w:style>
  <w:style w:type="table" w:styleId="ae" w:customStyle="1">
    <w:basedOn w:val="TableNormalc"/>
    <w:tblPr>
      <w:tblStyleRowBandSize w:val="1"/>
      <w:tblStyleColBandSize w:val="1"/>
      <w:tblCellMar>
        <w:top w:w="41.0" w:type="dxa"/>
        <w:left w:w="827.0" w:type="dxa"/>
        <w:right w:w="115.0" w:type="dxa"/>
      </w:tblCellMar>
    </w:tblPr>
  </w:style>
  <w:style w:type="table" w:styleId="af" w:customStyle="1">
    <w:basedOn w:val="TableNormalc"/>
    <w:tblPr>
      <w:tblStyleRowBandSize w:val="1"/>
      <w:tblStyleColBandSize w:val="1"/>
      <w:tblCellMar>
        <w:top w:w="41.0" w:type="dxa"/>
        <w:left w:w="827.0" w:type="dxa"/>
        <w:right w:w="115.0" w:type="dxa"/>
      </w:tblCellMar>
    </w:tblPr>
  </w:style>
  <w:style w:type="table" w:styleId="af0" w:customStyle="1">
    <w:basedOn w:val="TableNormalc"/>
    <w:tblPr>
      <w:tblStyleRowBandSize w:val="1"/>
      <w:tblStyleColBandSize w:val="1"/>
      <w:tblCellMar>
        <w:top w:w="41.0" w:type="dxa"/>
        <w:left w:w="827.0" w:type="dxa"/>
        <w:right w:w="115.0" w:type="dxa"/>
      </w:tblCellMar>
    </w:tblPr>
  </w:style>
  <w:style w:type="table" w:styleId="af1" w:customStyle="1">
    <w:basedOn w:val="TableNormalc"/>
    <w:tblPr>
      <w:tblStyleRowBandSize w:val="1"/>
      <w:tblStyleColBandSize w:val="1"/>
      <w:tblCellMar>
        <w:top w:w="41.0" w:type="dxa"/>
        <w:left w:w="827.0" w:type="dxa"/>
        <w:right w:w="115.0" w:type="dxa"/>
      </w:tblCellMar>
    </w:tblPr>
  </w:style>
  <w:style w:type="table" w:styleId="af2" w:customStyle="1">
    <w:basedOn w:val="TableNormalc"/>
    <w:tblPr>
      <w:tblStyleRowBandSize w:val="1"/>
      <w:tblStyleColBandSize w:val="1"/>
      <w:tblCellMar>
        <w:top w:w="41.0" w:type="dxa"/>
        <w:left w:w="827.0" w:type="dxa"/>
        <w:right w:w="115.0" w:type="dxa"/>
      </w:tblCellMar>
    </w:tblPr>
  </w:style>
  <w:style w:type="table" w:styleId="af3" w:customStyle="1">
    <w:basedOn w:val="TableNormalc"/>
    <w:tblPr>
      <w:tblStyleRowBandSize w:val="1"/>
      <w:tblStyleColBandSize w:val="1"/>
      <w:tblCellMar>
        <w:top w:w="41.0" w:type="dxa"/>
        <w:left w:w="827.0" w:type="dxa"/>
        <w:right w:w="115.0" w:type="dxa"/>
      </w:tblCellMar>
    </w:tblPr>
  </w:style>
  <w:style w:type="table" w:styleId="af4" w:customStyle="1">
    <w:basedOn w:val="TableNormalc"/>
    <w:tblPr>
      <w:tblStyleRowBandSize w:val="1"/>
      <w:tblStyleColBandSize w:val="1"/>
      <w:tblCellMar>
        <w:top w:w="41.0" w:type="dxa"/>
        <w:left w:w="827.0" w:type="dxa"/>
        <w:right w:w="115.0" w:type="dxa"/>
      </w:tblCellMar>
    </w:tblPr>
  </w:style>
  <w:style w:type="table" w:styleId="af5" w:customStyle="1">
    <w:basedOn w:val="TableNormalc"/>
    <w:tblPr>
      <w:tblStyleRowBandSize w:val="1"/>
      <w:tblStyleColBandSize w:val="1"/>
      <w:tblCellMar>
        <w:top w:w="41.0" w:type="dxa"/>
        <w:left w:w="827.0" w:type="dxa"/>
        <w:right w:w="115.0" w:type="dxa"/>
      </w:tblCellMar>
    </w:tblPr>
  </w:style>
  <w:style w:type="table" w:styleId="af6" w:customStyle="1">
    <w:basedOn w:val="TableNormalc"/>
    <w:tblPr>
      <w:tblStyleRowBandSize w:val="1"/>
      <w:tblStyleColBandSize w:val="1"/>
      <w:tblCellMar>
        <w:top w:w="41.0" w:type="dxa"/>
        <w:left w:w="827.0" w:type="dxa"/>
        <w:right w:w="115.0" w:type="dxa"/>
      </w:tblCellMar>
    </w:tblPr>
  </w:style>
  <w:style w:type="table" w:styleId="af7" w:customStyle="1">
    <w:basedOn w:val="TableNormalc"/>
    <w:tblPr>
      <w:tblStyleRowBandSize w:val="1"/>
      <w:tblStyleColBandSize w:val="1"/>
      <w:tblCellMar>
        <w:top w:w="41.0" w:type="dxa"/>
        <w:left w:w="827.0" w:type="dxa"/>
        <w:right w:w="115.0" w:type="dxa"/>
      </w:tblCellMar>
    </w:tblPr>
  </w:style>
  <w:style w:type="table" w:styleId="af8" w:customStyle="1">
    <w:basedOn w:val="TableNormalc"/>
    <w:tblPr>
      <w:tblStyleRowBandSize w:val="1"/>
      <w:tblStyleColBandSize w:val="1"/>
      <w:tblCellMar>
        <w:top w:w="41.0" w:type="dxa"/>
        <w:left w:w="827.0" w:type="dxa"/>
        <w:right w:w="115.0" w:type="dxa"/>
      </w:tblCellMar>
    </w:tblPr>
  </w:style>
  <w:style w:type="table" w:styleId="af9" w:customStyle="1">
    <w:basedOn w:val="TableNormalc"/>
    <w:tblPr>
      <w:tblStyleRowBandSize w:val="1"/>
      <w:tblStyleColBandSize w:val="1"/>
      <w:tblCellMar>
        <w:top w:w="41.0" w:type="dxa"/>
        <w:left w:w="827.0" w:type="dxa"/>
        <w:right w:w="115.0" w:type="dxa"/>
      </w:tblCellMar>
    </w:tblPr>
  </w:style>
  <w:style w:type="table" w:styleId="afa" w:customStyle="1">
    <w:basedOn w:val="TableNormalc"/>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afb" w:customStyle="1">
    <w:basedOn w:val="TableNormalb"/>
    <w:tblPr>
      <w:tblStyleRowBandSize w:val="1"/>
      <w:tblStyleColBandSize w:val="1"/>
      <w:tblCellMar>
        <w:top w:w="41.0" w:type="dxa"/>
        <w:left w:w="827.0" w:type="dxa"/>
        <w:right w:w="115.0" w:type="dxa"/>
      </w:tblCellMar>
    </w:tblPr>
  </w:style>
  <w:style w:type="table" w:styleId="afc" w:customStyle="1">
    <w:basedOn w:val="TableNormalb"/>
    <w:tblPr>
      <w:tblStyleRowBandSize w:val="1"/>
      <w:tblStyleColBandSize w:val="1"/>
      <w:tblCellMar>
        <w:top w:w="41.0" w:type="dxa"/>
        <w:left w:w="827.0" w:type="dxa"/>
        <w:right w:w="115.0" w:type="dxa"/>
      </w:tblCellMar>
    </w:tblPr>
  </w:style>
  <w:style w:type="table" w:styleId="afd" w:customStyle="1">
    <w:basedOn w:val="TableNormalb"/>
    <w:tblPr>
      <w:tblStyleRowBandSize w:val="1"/>
      <w:tblStyleColBandSize w:val="1"/>
      <w:tblCellMar>
        <w:top w:w="41.0" w:type="dxa"/>
        <w:left w:w="827.0" w:type="dxa"/>
        <w:right w:w="115.0" w:type="dxa"/>
      </w:tblCellMar>
    </w:tblPr>
  </w:style>
  <w:style w:type="table" w:styleId="afe" w:customStyle="1">
    <w:basedOn w:val="TableNormalb"/>
    <w:tblPr>
      <w:tblStyleRowBandSize w:val="1"/>
      <w:tblStyleColBandSize w:val="1"/>
      <w:tblCellMar>
        <w:top w:w="41.0" w:type="dxa"/>
        <w:left w:w="827.0" w:type="dxa"/>
        <w:right w:w="115.0" w:type="dxa"/>
      </w:tblCellMar>
    </w:tblPr>
  </w:style>
  <w:style w:type="table" w:styleId="aff" w:customStyle="1">
    <w:basedOn w:val="TableNormalb"/>
    <w:tblPr>
      <w:tblStyleRowBandSize w:val="1"/>
      <w:tblStyleColBandSize w:val="1"/>
      <w:tblCellMar>
        <w:top w:w="41.0" w:type="dxa"/>
        <w:left w:w="827.0" w:type="dxa"/>
        <w:right w:w="115.0" w:type="dxa"/>
      </w:tblCellMar>
    </w:tblPr>
  </w:style>
  <w:style w:type="table" w:styleId="aff0" w:customStyle="1">
    <w:basedOn w:val="TableNormalb"/>
    <w:tblPr>
      <w:tblStyleRowBandSize w:val="1"/>
      <w:tblStyleColBandSize w:val="1"/>
      <w:tblCellMar>
        <w:top w:w="41.0" w:type="dxa"/>
        <w:left w:w="827.0" w:type="dxa"/>
        <w:right w:w="115.0" w:type="dxa"/>
      </w:tblCellMar>
    </w:tblPr>
  </w:style>
  <w:style w:type="table" w:styleId="aff1" w:customStyle="1">
    <w:basedOn w:val="TableNormalb"/>
    <w:tblPr>
      <w:tblStyleRowBandSize w:val="1"/>
      <w:tblStyleColBandSize w:val="1"/>
      <w:tblCellMar>
        <w:top w:w="41.0" w:type="dxa"/>
        <w:left w:w="827.0" w:type="dxa"/>
        <w:right w:w="115.0" w:type="dxa"/>
      </w:tblCellMar>
    </w:tblPr>
  </w:style>
  <w:style w:type="table" w:styleId="aff2" w:customStyle="1">
    <w:basedOn w:val="TableNormalb"/>
    <w:tblPr>
      <w:tblStyleRowBandSize w:val="1"/>
      <w:tblStyleColBandSize w:val="1"/>
      <w:tblCellMar>
        <w:top w:w="41.0" w:type="dxa"/>
        <w:left w:w="827.0" w:type="dxa"/>
        <w:right w:w="115.0" w:type="dxa"/>
      </w:tblCellMar>
    </w:tblPr>
  </w:style>
  <w:style w:type="table" w:styleId="aff3" w:customStyle="1">
    <w:basedOn w:val="TableNormalb"/>
    <w:tblPr>
      <w:tblStyleRowBandSize w:val="1"/>
      <w:tblStyleColBandSize w:val="1"/>
      <w:tblCellMar>
        <w:top w:w="41.0" w:type="dxa"/>
        <w:left w:w="827.0" w:type="dxa"/>
        <w:right w:w="115.0" w:type="dxa"/>
      </w:tblCellMar>
    </w:tblPr>
  </w:style>
  <w:style w:type="table" w:styleId="aff4" w:customStyle="1">
    <w:basedOn w:val="TableNormalb"/>
    <w:tblPr>
      <w:tblStyleRowBandSize w:val="1"/>
      <w:tblStyleColBandSize w:val="1"/>
      <w:tblCellMar>
        <w:top w:w="41.0" w:type="dxa"/>
        <w:left w:w="827.0" w:type="dxa"/>
        <w:right w:w="115.0" w:type="dxa"/>
      </w:tblCellMar>
    </w:tblPr>
  </w:style>
  <w:style w:type="table" w:styleId="aff5" w:customStyle="1">
    <w:basedOn w:val="TableNormalb"/>
    <w:tblPr>
      <w:tblStyleRowBandSize w:val="1"/>
      <w:tblStyleColBandSize w:val="1"/>
      <w:tblCellMar>
        <w:top w:w="41.0" w:type="dxa"/>
        <w:left w:w="827.0" w:type="dxa"/>
        <w:right w:w="115.0" w:type="dxa"/>
      </w:tblCellMar>
    </w:tblPr>
  </w:style>
  <w:style w:type="table" w:styleId="aff6" w:customStyle="1">
    <w:basedOn w:val="TableNormalb"/>
    <w:tblPr>
      <w:tblStyleRowBandSize w:val="1"/>
      <w:tblStyleColBandSize w:val="1"/>
      <w:tblCellMar>
        <w:top w:w="41.0" w:type="dxa"/>
        <w:left w:w="827.0" w:type="dxa"/>
        <w:right w:w="115.0" w:type="dxa"/>
      </w:tblCellMar>
    </w:tblPr>
  </w:style>
  <w:style w:type="table" w:styleId="aff7" w:customStyle="1">
    <w:basedOn w:val="TableNormalb"/>
    <w:tblPr>
      <w:tblStyleRowBandSize w:val="1"/>
      <w:tblStyleColBandSize w:val="1"/>
      <w:tblCellMar>
        <w:top w:w="41.0" w:type="dxa"/>
        <w:left w:w="827.0" w:type="dxa"/>
        <w:right w:w="115.0" w:type="dxa"/>
      </w:tblCellMar>
    </w:tblPr>
  </w:style>
  <w:style w:type="table" w:styleId="aff8" w:customStyle="1">
    <w:basedOn w:val="TableNormalb"/>
    <w:tblPr>
      <w:tblStyleRowBandSize w:val="1"/>
      <w:tblStyleColBandSize w:val="1"/>
      <w:tblCellMar>
        <w:top w:w="41.0" w:type="dxa"/>
        <w:left w:w="827.0" w:type="dxa"/>
        <w:right w:w="115.0" w:type="dxa"/>
      </w:tblCellMar>
    </w:tblPr>
  </w:style>
  <w:style w:type="table" w:styleId="aff9" w:customStyle="1">
    <w:basedOn w:val="TableNormalb"/>
    <w:tblPr>
      <w:tblStyleRowBandSize w:val="1"/>
      <w:tblStyleColBandSize w:val="1"/>
      <w:tblCellMar>
        <w:top w:w="41.0" w:type="dxa"/>
        <w:left w:w="827.0" w:type="dxa"/>
        <w:right w:w="115.0" w:type="dxa"/>
      </w:tblCellMar>
    </w:tblPr>
  </w:style>
  <w:style w:type="table" w:styleId="affa" w:customStyle="1">
    <w:basedOn w:val="TableNormalb"/>
    <w:tblPr>
      <w:tblStyleRowBandSize w:val="1"/>
      <w:tblStyleColBandSize w:val="1"/>
      <w:tblCellMar>
        <w:top w:w="41.0" w:type="dxa"/>
        <w:left w:w="827.0" w:type="dxa"/>
        <w:right w:w="115.0" w:type="dxa"/>
      </w:tblCellMar>
    </w:tblPr>
  </w:style>
  <w:style w:type="table" w:styleId="affb" w:customStyle="1">
    <w:basedOn w:val="TableNormalb"/>
    <w:tblPr>
      <w:tblStyleRowBandSize w:val="1"/>
      <w:tblStyleColBandSize w:val="1"/>
      <w:tblCellMar>
        <w:top w:w="41.0" w:type="dxa"/>
        <w:left w:w="827.0" w:type="dxa"/>
        <w:right w:w="115.0" w:type="dxa"/>
      </w:tblCellMar>
    </w:tblPr>
  </w:style>
  <w:style w:type="table" w:styleId="affc" w:customStyle="1">
    <w:basedOn w:val="TableNormalb"/>
    <w:tblPr>
      <w:tblStyleRowBandSize w:val="1"/>
      <w:tblStyleColBandSize w:val="1"/>
      <w:tblCellMar>
        <w:top w:w="41.0" w:type="dxa"/>
        <w:left w:w="827.0" w:type="dxa"/>
        <w:right w:w="115.0" w:type="dxa"/>
      </w:tblCellMar>
    </w:tblPr>
  </w:style>
  <w:style w:type="table" w:styleId="affd" w:customStyle="1">
    <w:basedOn w:val="TableNormalb"/>
    <w:tblPr>
      <w:tblStyleRowBandSize w:val="1"/>
      <w:tblStyleColBandSize w:val="1"/>
      <w:tblCellMar>
        <w:top w:w="41.0" w:type="dxa"/>
        <w:left w:w="827.0" w:type="dxa"/>
        <w:right w:w="115.0" w:type="dxa"/>
      </w:tblCellMar>
    </w:tblPr>
  </w:style>
  <w:style w:type="table" w:styleId="affe" w:customStyle="1">
    <w:basedOn w:val="TableNormalb"/>
    <w:tblPr>
      <w:tblStyleRowBandSize w:val="1"/>
      <w:tblStyleColBandSize w:val="1"/>
      <w:tblCellMar>
        <w:top w:w="41.0" w:type="dxa"/>
        <w:left w:w="827.0" w:type="dxa"/>
        <w:right w:w="115.0" w:type="dxa"/>
      </w:tblCellMar>
    </w:tblPr>
  </w:style>
  <w:style w:type="table" w:styleId="afff" w:customStyle="1">
    <w:basedOn w:val="TableNormalb"/>
    <w:tblPr>
      <w:tblStyleRowBandSize w:val="1"/>
      <w:tblStyleColBandSize w:val="1"/>
      <w:tblCellMar>
        <w:top w:w="41.0" w:type="dxa"/>
        <w:left w:w="827.0" w:type="dxa"/>
        <w:right w:w="115.0" w:type="dxa"/>
      </w:tblCellMar>
    </w:tblPr>
  </w:style>
  <w:style w:type="table" w:styleId="afff0" w:customStyle="1">
    <w:basedOn w:val="TableNormalb"/>
    <w:tblPr>
      <w:tblStyleRowBandSize w:val="1"/>
      <w:tblStyleColBandSize w:val="1"/>
      <w:tblCellMar>
        <w:top w:w="41.0" w:type="dxa"/>
        <w:left w:w="827.0" w:type="dxa"/>
        <w:right w:w="115.0" w:type="dxa"/>
      </w:tblCellMar>
    </w:tblPr>
  </w:style>
  <w:style w:type="table" w:styleId="afff1" w:customStyle="1">
    <w:basedOn w:val="TableNormalb"/>
    <w:tblPr>
      <w:tblStyleRowBandSize w:val="1"/>
      <w:tblStyleColBandSize w:val="1"/>
      <w:tblCellMar>
        <w:top w:w="41.0" w:type="dxa"/>
        <w:left w:w="827.0" w:type="dxa"/>
        <w:right w:w="115.0" w:type="dxa"/>
      </w:tblCellMar>
    </w:tblPr>
  </w:style>
  <w:style w:type="table" w:styleId="afff2" w:customStyle="1">
    <w:basedOn w:val="TableNormalb"/>
    <w:tblPr>
      <w:tblStyleRowBandSize w:val="1"/>
      <w:tblStyleColBandSize w:val="1"/>
      <w:tblCellMar>
        <w:top w:w="41.0" w:type="dxa"/>
        <w:left w:w="827.0" w:type="dxa"/>
        <w:right w:w="115.0" w:type="dxa"/>
      </w:tblCellMar>
    </w:tblPr>
  </w:style>
  <w:style w:type="table" w:styleId="afff3" w:customStyle="1">
    <w:basedOn w:val="TableNormalb"/>
    <w:tblPr>
      <w:tblStyleRowBandSize w:val="1"/>
      <w:tblStyleColBandSize w:val="1"/>
      <w:tblCellMar>
        <w:top w:w="41.0" w:type="dxa"/>
        <w:left w:w="827.0" w:type="dxa"/>
        <w:right w:w="115.0" w:type="dxa"/>
      </w:tblCellMar>
    </w:tblPr>
  </w:style>
  <w:style w:type="table" w:styleId="afff4" w:customStyle="1">
    <w:basedOn w:val="TableNormalb"/>
    <w:tblPr>
      <w:tblStyleRowBandSize w:val="1"/>
      <w:tblStyleColBandSize w:val="1"/>
      <w:tblCellMar>
        <w:top w:w="41.0" w:type="dxa"/>
        <w:left w:w="827.0" w:type="dxa"/>
        <w:right w:w="115.0" w:type="dxa"/>
      </w:tblCellMar>
    </w:tblPr>
  </w:style>
  <w:style w:type="table" w:styleId="afff5" w:customStyle="1">
    <w:basedOn w:val="TableNormalb"/>
    <w:tblPr>
      <w:tblStyleRowBandSize w:val="1"/>
      <w:tblStyleColBandSize w:val="1"/>
      <w:tblCellMar>
        <w:top w:w="41.0" w:type="dxa"/>
        <w:left w:w="827.0" w:type="dxa"/>
        <w:right w:w="115.0" w:type="dxa"/>
      </w:tblCellMar>
    </w:tblPr>
  </w:style>
  <w:style w:type="table" w:styleId="afff6" w:customStyle="1">
    <w:basedOn w:val="TableNormalb"/>
    <w:tblPr>
      <w:tblStyleRowBandSize w:val="1"/>
      <w:tblStyleColBandSize w:val="1"/>
      <w:tblCellMar>
        <w:top w:w="41.0" w:type="dxa"/>
        <w:left w:w="827.0" w:type="dxa"/>
        <w:right w:w="115.0" w:type="dxa"/>
      </w:tblCellMar>
    </w:tblPr>
  </w:style>
  <w:style w:type="table" w:styleId="afff7" w:customStyle="1">
    <w:basedOn w:val="TableNormal9"/>
    <w:tblPr>
      <w:tblStyleRowBandSize w:val="1"/>
      <w:tblStyleColBandSize w:val="1"/>
      <w:tblCellMar>
        <w:top w:w="41.0" w:type="dxa"/>
        <w:left w:w="827.0" w:type="dxa"/>
        <w:right w:w="115.0" w:type="dxa"/>
      </w:tblCellMar>
    </w:tblPr>
  </w:style>
  <w:style w:type="table" w:styleId="afff8" w:customStyle="1">
    <w:basedOn w:val="TableNormal9"/>
    <w:tblPr>
      <w:tblStyleRowBandSize w:val="1"/>
      <w:tblStyleColBandSize w:val="1"/>
      <w:tblCellMar>
        <w:top w:w="41.0" w:type="dxa"/>
        <w:left w:w="827.0" w:type="dxa"/>
        <w:right w:w="115.0" w:type="dxa"/>
      </w:tblCellMar>
    </w:tblPr>
  </w:style>
  <w:style w:type="table" w:styleId="afff9" w:customStyle="1">
    <w:basedOn w:val="TableNormal9"/>
    <w:tblPr>
      <w:tblStyleRowBandSize w:val="1"/>
      <w:tblStyleColBandSize w:val="1"/>
      <w:tblCellMar>
        <w:top w:w="41.0" w:type="dxa"/>
        <w:left w:w="827.0" w:type="dxa"/>
        <w:right w:w="115.0" w:type="dxa"/>
      </w:tblCellMar>
    </w:tblPr>
  </w:style>
  <w:style w:type="table" w:styleId="afffa" w:customStyle="1">
    <w:basedOn w:val="TableNormal9"/>
    <w:tblPr>
      <w:tblStyleRowBandSize w:val="1"/>
      <w:tblStyleColBandSize w:val="1"/>
      <w:tblCellMar>
        <w:top w:w="41.0" w:type="dxa"/>
        <w:left w:w="827.0" w:type="dxa"/>
        <w:right w:w="115.0" w:type="dxa"/>
      </w:tblCellMar>
    </w:tblPr>
  </w:style>
  <w:style w:type="table" w:styleId="afffb" w:customStyle="1">
    <w:basedOn w:val="TableNormal9"/>
    <w:tblPr>
      <w:tblStyleRowBandSize w:val="1"/>
      <w:tblStyleColBandSize w:val="1"/>
      <w:tblCellMar>
        <w:top w:w="41.0" w:type="dxa"/>
        <w:left w:w="827.0" w:type="dxa"/>
        <w:right w:w="115.0" w:type="dxa"/>
      </w:tblCellMar>
    </w:tblPr>
  </w:style>
  <w:style w:type="table" w:styleId="afffc" w:customStyle="1">
    <w:basedOn w:val="TableNormal9"/>
    <w:tblPr>
      <w:tblStyleRowBandSize w:val="1"/>
      <w:tblStyleColBandSize w:val="1"/>
      <w:tblCellMar>
        <w:top w:w="41.0" w:type="dxa"/>
        <w:left w:w="827.0" w:type="dxa"/>
        <w:right w:w="115.0" w:type="dxa"/>
      </w:tblCellMar>
    </w:tblPr>
  </w:style>
  <w:style w:type="table" w:styleId="afffd" w:customStyle="1">
    <w:basedOn w:val="TableNormal9"/>
    <w:tblPr>
      <w:tblStyleRowBandSize w:val="1"/>
      <w:tblStyleColBandSize w:val="1"/>
      <w:tblCellMar>
        <w:top w:w="41.0" w:type="dxa"/>
        <w:left w:w="827.0" w:type="dxa"/>
        <w:right w:w="115.0" w:type="dxa"/>
      </w:tblCellMar>
    </w:tblPr>
  </w:style>
  <w:style w:type="table" w:styleId="afffe" w:customStyle="1">
    <w:basedOn w:val="TableNormal9"/>
    <w:tblPr>
      <w:tblStyleRowBandSize w:val="1"/>
      <w:tblStyleColBandSize w:val="1"/>
      <w:tblCellMar>
        <w:top w:w="41.0" w:type="dxa"/>
        <w:left w:w="827.0" w:type="dxa"/>
        <w:right w:w="115.0" w:type="dxa"/>
      </w:tblCellMar>
    </w:tblPr>
  </w:style>
  <w:style w:type="table" w:styleId="affff" w:customStyle="1">
    <w:basedOn w:val="TableNormal9"/>
    <w:tblPr>
      <w:tblStyleRowBandSize w:val="1"/>
      <w:tblStyleColBandSize w:val="1"/>
      <w:tblCellMar>
        <w:top w:w="41.0" w:type="dxa"/>
        <w:left w:w="827.0" w:type="dxa"/>
        <w:right w:w="115.0" w:type="dxa"/>
      </w:tblCellMar>
    </w:tblPr>
  </w:style>
  <w:style w:type="table" w:styleId="affff0" w:customStyle="1">
    <w:basedOn w:val="TableNormal9"/>
    <w:tblPr>
      <w:tblStyleRowBandSize w:val="1"/>
      <w:tblStyleColBandSize w:val="1"/>
      <w:tblCellMar>
        <w:top w:w="41.0" w:type="dxa"/>
        <w:left w:w="827.0" w:type="dxa"/>
        <w:right w:w="115.0" w:type="dxa"/>
      </w:tblCellMar>
    </w:tblPr>
  </w:style>
  <w:style w:type="table" w:styleId="affff1" w:customStyle="1">
    <w:basedOn w:val="TableNormal9"/>
    <w:tblPr>
      <w:tblStyleRowBandSize w:val="1"/>
      <w:tblStyleColBandSize w:val="1"/>
      <w:tblCellMar>
        <w:top w:w="41.0" w:type="dxa"/>
        <w:left w:w="827.0" w:type="dxa"/>
        <w:right w:w="115.0" w:type="dxa"/>
      </w:tblCellMar>
    </w:tblPr>
  </w:style>
  <w:style w:type="table" w:styleId="affff2" w:customStyle="1">
    <w:basedOn w:val="TableNormal9"/>
    <w:tblPr>
      <w:tblStyleRowBandSize w:val="1"/>
      <w:tblStyleColBandSize w:val="1"/>
      <w:tblCellMar>
        <w:top w:w="41.0" w:type="dxa"/>
        <w:left w:w="827.0" w:type="dxa"/>
        <w:right w:w="115.0" w:type="dxa"/>
      </w:tblCellMar>
    </w:tblPr>
  </w:style>
  <w:style w:type="table" w:styleId="affff3" w:customStyle="1">
    <w:basedOn w:val="TableNormal9"/>
    <w:tblPr>
      <w:tblStyleRowBandSize w:val="1"/>
      <w:tblStyleColBandSize w:val="1"/>
      <w:tblCellMar>
        <w:top w:w="41.0" w:type="dxa"/>
        <w:left w:w="827.0" w:type="dxa"/>
        <w:right w:w="115.0" w:type="dxa"/>
      </w:tblCellMar>
    </w:tblPr>
  </w:style>
  <w:style w:type="table" w:styleId="affff4" w:customStyle="1">
    <w:basedOn w:val="TableNormal9"/>
    <w:tblPr>
      <w:tblStyleRowBandSize w:val="1"/>
      <w:tblStyleColBandSize w:val="1"/>
      <w:tblCellMar>
        <w:top w:w="41.0" w:type="dxa"/>
        <w:left w:w="827.0" w:type="dxa"/>
        <w:right w:w="115.0" w:type="dxa"/>
      </w:tblCellMar>
    </w:tblPr>
  </w:style>
  <w:style w:type="table" w:styleId="affff5" w:customStyle="1">
    <w:basedOn w:val="TableNormal9"/>
    <w:tblPr>
      <w:tblStyleRowBandSize w:val="1"/>
      <w:tblStyleColBandSize w:val="1"/>
      <w:tblCellMar>
        <w:top w:w="41.0" w:type="dxa"/>
        <w:left w:w="827.0" w:type="dxa"/>
        <w:right w:w="115.0" w:type="dxa"/>
      </w:tblCellMar>
    </w:tblPr>
  </w:style>
  <w:style w:type="table" w:styleId="affff6" w:customStyle="1">
    <w:basedOn w:val="TableNormal9"/>
    <w:tblPr>
      <w:tblStyleRowBandSize w:val="1"/>
      <w:tblStyleColBandSize w:val="1"/>
      <w:tblCellMar>
        <w:top w:w="41.0" w:type="dxa"/>
        <w:left w:w="827.0" w:type="dxa"/>
        <w:right w:w="115.0" w:type="dxa"/>
      </w:tblCellMar>
    </w:tblPr>
  </w:style>
  <w:style w:type="table" w:styleId="affff7" w:customStyle="1">
    <w:basedOn w:val="TableNormal9"/>
    <w:tblPr>
      <w:tblStyleRowBandSize w:val="1"/>
      <w:tblStyleColBandSize w:val="1"/>
      <w:tblCellMar>
        <w:top w:w="41.0" w:type="dxa"/>
        <w:left w:w="827.0" w:type="dxa"/>
        <w:right w:w="115.0" w:type="dxa"/>
      </w:tblCellMar>
    </w:tblPr>
  </w:style>
  <w:style w:type="table" w:styleId="affff8" w:customStyle="1">
    <w:basedOn w:val="TableNormal9"/>
    <w:tblPr>
      <w:tblStyleRowBandSize w:val="1"/>
      <w:tblStyleColBandSize w:val="1"/>
      <w:tblCellMar>
        <w:top w:w="41.0" w:type="dxa"/>
        <w:left w:w="827.0" w:type="dxa"/>
        <w:right w:w="115.0" w:type="dxa"/>
      </w:tblCellMar>
    </w:tblPr>
  </w:style>
  <w:style w:type="table" w:styleId="affff9" w:customStyle="1">
    <w:basedOn w:val="TableNormal9"/>
    <w:tblPr>
      <w:tblStyleRowBandSize w:val="1"/>
      <w:tblStyleColBandSize w:val="1"/>
      <w:tblCellMar>
        <w:top w:w="41.0" w:type="dxa"/>
        <w:left w:w="827.0" w:type="dxa"/>
        <w:right w:w="115.0" w:type="dxa"/>
      </w:tblCellMar>
    </w:tblPr>
  </w:style>
  <w:style w:type="table" w:styleId="affffa" w:customStyle="1">
    <w:basedOn w:val="TableNormal9"/>
    <w:tblPr>
      <w:tblStyleRowBandSize w:val="1"/>
      <w:tblStyleColBandSize w:val="1"/>
      <w:tblCellMar>
        <w:top w:w="41.0" w:type="dxa"/>
        <w:left w:w="827.0" w:type="dxa"/>
        <w:right w:w="115.0" w:type="dxa"/>
      </w:tblCellMar>
    </w:tblPr>
  </w:style>
  <w:style w:type="table" w:styleId="affffb" w:customStyle="1">
    <w:basedOn w:val="TableNormal9"/>
    <w:tblPr>
      <w:tblStyleRowBandSize w:val="1"/>
      <w:tblStyleColBandSize w:val="1"/>
      <w:tblCellMar>
        <w:top w:w="41.0" w:type="dxa"/>
        <w:left w:w="827.0" w:type="dxa"/>
        <w:right w:w="115.0" w:type="dxa"/>
      </w:tblCellMar>
    </w:tblPr>
  </w:style>
  <w:style w:type="table" w:styleId="affffc" w:customStyle="1">
    <w:basedOn w:val="TableNormal9"/>
    <w:tblPr>
      <w:tblStyleRowBandSize w:val="1"/>
      <w:tblStyleColBandSize w:val="1"/>
      <w:tblCellMar>
        <w:top w:w="41.0" w:type="dxa"/>
        <w:left w:w="827.0" w:type="dxa"/>
        <w:right w:w="115.0" w:type="dxa"/>
      </w:tblCellMar>
    </w:tblPr>
  </w:style>
  <w:style w:type="table" w:styleId="affffd" w:customStyle="1">
    <w:basedOn w:val="TableNormal9"/>
    <w:tblPr>
      <w:tblStyleRowBandSize w:val="1"/>
      <w:tblStyleColBandSize w:val="1"/>
      <w:tblCellMar>
        <w:top w:w="41.0" w:type="dxa"/>
        <w:left w:w="827.0" w:type="dxa"/>
        <w:right w:w="115.0" w:type="dxa"/>
      </w:tblCellMar>
    </w:tblPr>
  </w:style>
  <w:style w:type="table" w:styleId="affffe" w:customStyle="1">
    <w:basedOn w:val="TableNormal9"/>
    <w:tblPr>
      <w:tblStyleRowBandSize w:val="1"/>
      <w:tblStyleColBandSize w:val="1"/>
      <w:tblCellMar>
        <w:top w:w="41.0" w:type="dxa"/>
        <w:left w:w="827.0" w:type="dxa"/>
        <w:right w:w="115.0" w:type="dxa"/>
      </w:tblCellMar>
    </w:tblPr>
  </w:style>
  <w:style w:type="table" w:styleId="afffff" w:customStyle="1">
    <w:basedOn w:val="TableNormal9"/>
    <w:tblPr>
      <w:tblStyleRowBandSize w:val="1"/>
      <w:tblStyleColBandSize w:val="1"/>
      <w:tblCellMar>
        <w:top w:w="41.0" w:type="dxa"/>
        <w:left w:w="827.0" w:type="dxa"/>
        <w:right w:w="115.0" w:type="dxa"/>
      </w:tblCellMar>
    </w:tblPr>
  </w:style>
  <w:style w:type="table" w:styleId="afffff0" w:customStyle="1">
    <w:basedOn w:val="TableNormal9"/>
    <w:tblPr>
      <w:tblStyleRowBandSize w:val="1"/>
      <w:tblStyleColBandSize w:val="1"/>
      <w:tblCellMar>
        <w:top w:w="41.0" w:type="dxa"/>
        <w:left w:w="827.0" w:type="dxa"/>
        <w:right w:w="115.0" w:type="dxa"/>
      </w:tblCellMar>
    </w:tblPr>
  </w:style>
  <w:style w:type="table" w:styleId="afffff1" w:customStyle="1">
    <w:basedOn w:val="TableNormal9"/>
    <w:tblPr>
      <w:tblStyleRowBandSize w:val="1"/>
      <w:tblStyleColBandSize w:val="1"/>
      <w:tblCellMar>
        <w:top w:w="41.0" w:type="dxa"/>
        <w:left w:w="827.0" w:type="dxa"/>
        <w:right w:w="115.0" w:type="dxa"/>
      </w:tblCellMar>
    </w:tblPr>
  </w:style>
  <w:style w:type="table" w:styleId="afffff2" w:customStyle="1">
    <w:basedOn w:val="TableNormal9"/>
    <w:tblPr>
      <w:tblStyleRowBandSize w:val="1"/>
      <w:tblStyleColBandSize w:val="1"/>
      <w:tblCellMar>
        <w:top w:w="41.0" w:type="dxa"/>
        <w:left w:w="827.0" w:type="dxa"/>
        <w:right w:w="115.0" w:type="dxa"/>
      </w:tblCellMar>
    </w:tblPr>
  </w:style>
  <w:style w:type="table" w:styleId="afffff3" w:customStyle="1">
    <w:basedOn w:val="TableNormal9"/>
    <w:tblPr>
      <w:tblStyleRowBandSize w:val="1"/>
      <w:tblStyleColBandSize w:val="1"/>
      <w:tblCellMar>
        <w:top w:w="41.0" w:type="dxa"/>
        <w:left w:w="827.0" w:type="dxa"/>
        <w:right w:w="115.0" w:type="dxa"/>
      </w:tblCellMar>
    </w:tblPr>
  </w:style>
  <w:style w:type="table" w:styleId="afffff4" w:customStyle="1">
    <w:basedOn w:val="TableNormal9"/>
    <w:tblPr>
      <w:tblStyleRowBandSize w:val="1"/>
      <w:tblStyleColBandSize w:val="1"/>
      <w:tblCellMar>
        <w:top w:w="41.0" w:type="dxa"/>
        <w:left w:w="827.0" w:type="dxa"/>
        <w:right w:w="115.0" w:type="dxa"/>
      </w:tblCellMar>
    </w:tblPr>
  </w:style>
  <w:style w:type="table" w:styleId="afffff5" w:customStyle="1">
    <w:basedOn w:val="TableNormal9"/>
    <w:tblPr>
      <w:tblStyleRowBandSize w:val="1"/>
      <w:tblStyleColBandSize w:val="1"/>
      <w:tblCellMar>
        <w:top w:w="41.0" w:type="dxa"/>
        <w:left w:w="827.0" w:type="dxa"/>
        <w:right w:w="115.0" w:type="dxa"/>
      </w:tblCellMar>
    </w:tblPr>
  </w:style>
  <w:style w:type="table" w:styleId="afffff6" w:customStyle="1">
    <w:basedOn w:val="TableNormal9"/>
    <w:tblPr>
      <w:tblStyleRowBandSize w:val="1"/>
      <w:tblStyleColBandSize w:val="1"/>
      <w:tblCellMar>
        <w:top w:w="41.0" w:type="dxa"/>
        <w:left w:w="827.0" w:type="dxa"/>
        <w:right w:w="115.0" w:type="dxa"/>
      </w:tblCellMar>
    </w:tblPr>
  </w:style>
  <w:style w:type="table" w:styleId="afffff7" w:customStyle="1">
    <w:basedOn w:val="TableNormal9"/>
    <w:tblPr>
      <w:tblStyleRowBandSize w:val="1"/>
      <w:tblStyleColBandSize w:val="1"/>
      <w:tblCellMar>
        <w:top w:w="41.0" w:type="dxa"/>
        <w:left w:w="827.0" w:type="dxa"/>
        <w:right w:w="115.0" w:type="dxa"/>
      </w:tblCellMar>
    </w:tblPr>
  </w:style>
  <w:style w:type="table" w:styleId="afffff8" w:customStyle="1">
    <w:basedOn w:val="TableNormal9"/>
    <w:tblPr>
      <w:tblStyleRowBandSize w:val="1"/>
      <w:tblStyleColBandSize w:val="1"/>
      <w:tblCellMar>
        <w:top w:w="41.0" w:type="dxa"/>
        <w:left w:w="827.0" w:type="dxa"/>
        <w:right w:w="115.0" w:type="dxa"/>
      </w:tblCellMar>
    </w:tblPr>
  </w:style>
  <w:style w:type="table" w:styleId="afffff9" w:customStyle="1">
    <w:basedOn w:val="TableNormal9"/>
    <w:tblPr>
      <w:tblStyleRowBandSize w:val="1"/>
      <w:tblStyleColBandSize w:val="1"/>
      <w:tblCellMar>
        <w:top w:w="41.0" w:type="dxa"/>
        <w:left w:w="827.0" w:type="dxa"/>
        <w:right w:w="115.0" w:type="dxa"/>
      </w:tblCellMar>
    </w:tblPr>
  </w:style>
  <w:style w:type="table" w:styleId="afffffa" w:customStyle="1">
    <w:basedOn w:val="TableNormal9"/>
    <w:tblPr>
      <w:tblStyleRowBandSize w:val="1"/>
      <w:tblStyleColBandSize w:val="1"/>
      <w:tblCellMar>
        <w:top w:w="41.0" w:type="dxa"/>
        <w:left w:w="827.0" w:type="dxa"/>
        <w:right w:w="115.0" w:type="dxa"/>
      </w:tblCellMar>
    </w:tblPr>
  </w:style>
  <w:style w:type="table" w:styleId="afffffb" w:customStyle="1">
    <w:basedOn w:val="TableNormal9"/>
    <w:tblPr>
      <w:tblStyleRowBandSize w:val="1"/>
      <w:tblStyleColBandSize w:val="1"/>
      <w:tblCellMar>
        <w:top w:w="41.0" w:type="dxa"/>
        <w:left w:w="827.0" w:type="dxa"/>
        <w:right w:w="115.0" w:type="dxa"/>
      </w:tblCellMar>
    </w:tblPr>
  </w:style>
  <w:style w:type="table" w:styleId="afffffc" w:customStyle="1">
    <w:basedOn w:val="TableNormal9"/>
    <w:tblPr>
      <w:tblStyleRowBandSize w:val="1"/>
      <w:tblStyleColBandSize w:val="1"/>
      <w:tblCellMar>
        <w:top w:w="41.0" w:type="dxa"/>
        <w:left w:w="827.0" w:type="dxa"/>
        <w:right w:w="115.0" w:type="dxa"/>
      </w:tblCellMar>
    </w:tblPr>
  </w:style>
  <w:style w:type="table" w:styleId="afffffd" w:customStyle="1">
    <w:basedOn w:val="TableNormal9"/>
    <w:tblPr>
      <w:tblStyleRowBandSize w:val="1"/>
      <w:tblStyleColBandSize w:val="1"/>
      <w:tblCellMar>
        <w:top w:w="41.0" w:type="dxa"/>
        <w:left w:w="827.0" w:type="dxa"/>
        <w:right w:w="115.0" w:type="dxa"/>
      </w:tblCellMar>
    </w:tblPr>
  </w:style>
  <w:style w:type="table" w:styleId="afffffe" w:customStyle="1">
    <w:basedOn w:val="TableNormal9"/>
    <w:tblPr>
      <w:tblStyleRowBandSize w:val="1"/>
      <w:tblStyleColBandSize w:val="1"/>
      <w:tblCellMar>
        <w:top w:w="41.0" w:type="dxa"/>
        <w:left w:w="827.0" w:type="dxa"/>
        <w:right w:w="115.0" w:type="dxa"/>
      </w:tblCellMar>
    </w:tblPr>
  </w:style>
  <w:style w:type="table" w:styleId="affffff" w:customStyle="1">
    <w:basedOn w:val="TableNormal9"/>
    <w:tblPr>
      <w:tblStyleRowBandSize w:val="1"/>
      <w:tblStyleColBandSize w:val="1"/>
      <w:tblCellMar>
        <w:top w:w="41.0" w:type="dxa"/>
        <w:left w:w="827.0" w:type="dxa"/>
        <w:right w:w="115.0" w:type="dxa"/>
      </w:tblCellMar>
    </w:tblPr>
  </w:style>
  <w:style w:type="table" w:styleId="affffff0" w:customStyle="1">
    <w:basedOn w:val="TableNormal6"/>
    <w:tblPr>
      <w:tblStyleRowBandSize w:val="1"/>
      <w:tblStyleColBandSize w:val="1"/>
      <w:tblCellMar>
        <w:top w:w="41.0" w:type="dxa"/>
        <w:left w:w="827.0" w:type="dxa"/>
        <w:right w:w="115.0" w:type="dxa"/>
      </w:tblCellMar>
    </w:tblPr>
  </w:style>
  <w:style w:type="table" w:styleId="affffff1" w:customStyle="1">
    <w:basedOn w:val="TableNormal6"/>
    <w:tblPr>
      <w:tblStyleRowBandSize w:val="1"/>
      <w:tblStyleColBandSize w:val="1"/>
      <w:tblCellMar>
        <w:top w:w="41.0" w:type="dxa"/>
        <w:left w:w="827.0" w:type="dxa"/>
        <w:right w:w="115.0" w:type="dxa"/>
      </w:tblCellMar>
    </w:tblPr>
  </w:style>
  <w:style w:type="table" w:styleId="affffff2" w:customStyle="1">
    <w:basedOn w:val="TableNormal6"/>
    <w:tblPr>
      <w:tblStyleRowBandSize w:val="1"/>
      <w:tblStyleColBandSize w:val="1"/>
      <w:tblCellMar>
        <w:top w:w="41.0" w:type="dxa"/>
        <w:left w:w="827.0" w:type="dxa"/>
        <w:right w:w="115.0" w:type="dxa"/>
      </w:tblCellMar>
    </w:tblPr>
  </w:style>
  <w:style w:type="table" w:styleId="affffff3" w:customStyle="1">
    <w:basedOn w:val="TableNormal6"/>
    <w:tblPr>
      <w:tblStyleRowBandSize w:val="1"/>
      <w:tblStyleColBandSize w:val="1"/>
      <w:tblCellMar>
        <w:top w:w="41.0" w:type="dxa"/>
        <w:left w:w="827.0" w:type="dxa"/>
        <w:right w:w="115.0" w:type="dxa"/>
      </w:tblCellMar>
    </w:tblPr>
  </w:style>
  <w:style w:type="table" w:styleId="affffff4" w:customStyle="1">
    <w:basedOn w:val="TableNormal6"/>
    <w:tblPr>
      <w:tblStyleRowBandSize w:val="1"/>
      <w:tblStyleColBandSize w:val="1"/>
      <w:tblCellMar>
        <w:top w:w="41.0" w:type="dxa"/>
        <w:left w:w="827.0" w:type="dxa"/>
        <w:right w:w="115.0" w:type="dxa"/>
      </w:tblCellMar>
    </w:tblPr>
  </w:style>
  <w:style w:type="table" w:styleId="affffff5" w:customStyle="1">
    <w:basedOn w:val="TableNormal6"/>
    <w:tblPr>
      <w:tblStyleRowBandSize w:val="1"/>
      <w:tblStyleColBandSize w:val="1"/>
      <w:tblCellMar>
        <w:top w:w="41.0" w:type="dxa"/>
        <w:left w:w="827.0" w:type="dxa"/>
        <w:right w:w="115.0" w:type="dxa"/>
      </w:tblCellMar>
    </w:tblPr>
  </w:style>
  <w:style w:type="table" w:styleId="affffff6" w:customStyle="1">
    <w:basedOn w:val="TableNormal6"/>
    <w:tblPr>
      <w:tblStyleRowBandSize w:val="1"/>
      <w:tblStyleColBandSize w:val="1"/>
      <w:tblCellMar>
        <w:top w:w="41.0" w:type="dxa"/>
        <w:left w:w="827.0" w:type="dxa"/>
        <w:right w:w="115.0" w:type="dxa"/>
      </w:tblCellMar>
    </w:tblPr>
  </w:style>
  <w:style w:type="table" w:styleId="affffff7" w:customStyle="1">
    <w:basedOn w:val="TableNormal6"/>
    <w:tblPr>
      <w:tblStyleRowBandSize w:val="1"/>
      <w:tblStyleColBandSize w:val="1"/>
      <w:tblCellMar>
        <w:top w:w="41.0" w:type="dxa"/>
        <w:left w:w="827.0" w:type="dxa"/>
        <w:right w:w="115.0" w:type="dxa"/>
      </w:tblCellMar>
    </w:tblPr>
  </w:style>
  <w:style w:type="table" w:styleId="affffff8" w:customStyle="1">
    <w:basedOn w:val="TableNormal6"/>
    <w:tblPr>
      <w:tblStyleRowBandSize w:val="1"/>
      <w:tblStyleColBandSize w:val="1"/>
      <w:tblCellMar>
        <w:top w:w="41.0" w:type="dxa"/>
        <w:left w:w="827.0" w:type="dxa"/>
        <w:right w:w="115.0" w:type="dxa"/>
      </w:tblCellMar>
    </w:tblPr>
  </w:style>
  <w:style w:type="table" w:styleId="affffff9" w:customStyle="1">
    <w:basedOn w:val="TableNormal6"/>
    <w:tblPr>
      <w:tblStyleRowBandSize w:val="1"/>
      <w:tblStyleColBandSize w:val="1"/>
      <w:tblCellMar>
        <w:top w:w="41.0" w:type="dxa"/>
        <w:left w:w="827.0" w:type="dxa"/>
        <w:right w:w="115.0" w:type="dxa"/>
      </w:tblCellMar>
    </w:tblPr>
  </w:style>
  <w:style w:type="table" w:styleId="affffffa" w:customStyle="1">
    <w:basedOn w:val="TableNormal6"/>
    <w:tblPr>
      <w:tblStyleRowBandSize w:val="1"/>
      <w:tblStyleColBandSize w:val="1"/>
      <w:tblCellMar>
        <w:top w:w="41.0" w:type="dxa"/>
        <w:left w:w="827.0" w:type="dxa"/>
        <w:right w:w="115.0" w:type="dxa"/>
      </w:tblCellMar>
    </w:tblPr>
  </w:style>
  <w:style w:type="table" w:styleId="affffffb" w:customStyle="1">
    <w:basedOn w:val="TableNormal6"/>
    <w:tblPr>
      <w:tblStyleRowBandSize w:val="1"/>
      <w:tblStyleColBandSize w:val="1"/>
      <w:tblCellMar>
        <w:top w:w="41.0" w:type="dxa"/>
        <w:left w:w="827.0" w:type="dxa"/>
        <w:right w:w="115.0" w:type="dxa"/>
      </w:tblCellMar>
    </w:tblPr>
  </w:style>
  <w:style w:type="table" w:styleId="affffffc" w:customStyle="1">
    <w:basedOn w:val="TableNormal6"/>
    <w:tblPr>
      <w:tblStyleRowBandSize w:val="1"/>
      <w:tblStyleColBandSize w:val="1"/>
      <w:tblCellMar>
        <w:top w:w="41.0" w:type="dxa"/>
        <w:left w:w="827.0" w:type="dxa"/>
        <w:right w:w="115.0" w:type="dxa"/>
      </w:tblCellMar>
    </w:tblPr>
  </w:style>
  <w:style w:type="table" w:styleId="affffffd" w:customStyle="1">
    <w:basedOn w:val="TableNormal5"/>
    <w:tblPr>
      <w:tblStyleRowBandSize w:val="1"/>
      <w:tblStyleColBandSize w:val="1"/>
      <w:tblCellMar>
        <w:top w:w="41.0" w:type="dxa"/>
        <w:left w:w="827.0" w:type="dxa"/>
        <w:right w:w="115.0" w:type="dxa"/>
      </w:tblCellMar>
    </w:tblPr>
  </w:style>
  <w:style w:type="table" w:styleId="affffffe" w:customStyle="1">
    <w:basedOn w:val="TableNormal5"/>
    <w:tblPr>
      <w:tblStyleRowBandSize w:val="1"/>
      <w:tblStyleColBandSize w:val="1"/>
      <w:tblCellMar>
        <w:top w:w="41.0" w:type="dxa"/>
        <w:left w:w="827.0" w:type="dxa"/>
        <w:right w:w="115.0" w:type="dxa"/>
      </w:tblCellMar>
    </w:tblPr>
  </w:style>
  <w:style w:type="table" w:styleId="afffffff" w:customStyle="1">
    <w:basedOn w:val="TableNormal5"/>
    <w:tblPr>
      <w:tblStyleRowBandSize w:val="1"/>
      <w:tblStyleColBandSize w:val="1"/>
      <w:tblCellMar>
        <w:top w:w="41.0" w:type="dxa"/>
        <w:left w:w="827.0" w:type="dxa"/>
        <w:right w:w="115.0" w:type="dxa"/>
      </w:tblCellMar>
    </w:tblPr>
  </w:style>
  <w:style w:type="table" w:styleId="afffffff0" w:customStyle="1">
    <w:basedOn w:val="TableNormal5"/>
    <w:tblPr>
      <w:tblStyleRowBandSize w:val="1"/>
      <w:tblStyleColBandSize w:val="1"/>
      <w:tblCellMar>
        <w:top w:w="41.0" w:type="dxa"/>
        <w:left w:w="827.0" w:type="dxa"/>
        <w:right w:w="115.0" w:type="dxa"/>
      </w:tblCellMar>
    </w:tblPr>
  </w:style>
  <w:style w:type="table" w:styleId="afffffff1" w:customStyle="1">
    <w:basedOn w:val="TableNormal5"/>
    <w:tblPr>
      <w:tblStyleRowBandSize w:val="1"/>
      <w:tblStyleColBandSize w:val="1"/>
      <w:tblCellMar>
        <w:top w:w="41.0" w:type="dxa"/>
        <w:left w:w="827.0" w:type="dxa"/>
        <w:right w:w="115.0" w:type="dxa"/>
      </w:tblCellMar>
    </w:tblPr>
  </w:style>
  <w:style w:type="table" w:styleId="afffffff2" w:customStyle="1">
    <w:basedOn w:val="TableNormal5"/>
    <w:tblPr>
      <w:tblStyleRowBandSize w:val="1"/>
      <w:tblStyleColBandSize w:val="1"/>
      <w:tblCellMar>
        <w:top w:w="41.0" w:type="dxa"/>
        <w:left w:w="827.0" w:type="dxa"/>
        <w:right w:w="115.0" w:type="dxa"/>
      </w:tblCellMar>
    </w:tblPr>
  </w:style>
  <w:style w:type="table" w:styleId="afffffff3" w:customStyle="1">
    <w:basedOn w:val="TableNormal5"/>
    <w:tblPr>
      <w:tblStyleRowBandSize w:val="1"/>
      <w:tblStyleColBandSize w:val="1"/>
      <w:tblCellMar>
        <w:top w:w="41.0" w:type="dxa"/>
        <w:left w:w="827.0" w:type="dxa"/>
        <w:right w:w="115.0" w:type="dxa"/>
      </w:tblCellMar>
    </w:tblPr>
  </w:style>
  <w:style w:type="table" w:styleId="afffffff4" w:customStyle="1">
    <w:basedOn w:val="TableNormal5"/>
    <w:tblPr>
      <w:tblStyleRowBandSize w:val="1"/>
      <w:tblStyleColBandSize w:val="1"/>
      <w:tblCellMar>
        <w:top w:w="41.0" w:type="dxa"/>
        <w:left w:w="827.0" w:type="dxa"/>
        <w:right w:w="115.0" w:type="dxa"/>
      </w:tblCellMar>
    </w:tblPr>
  </w:style>
  <w:style w:type="table" w:styleId="afffffff5" w:customStyle="1">
    <w:basedOn w:val="TableNormal5"/>
    <w:tblPr>
      <w:tblStyleRowBandSize w:val="1"/>
      <w:tblStyleColBandSize w:val="1"/>
      <w:tblCellMar>
        <w:top w:w="41.0" w:type="dxa"/>
        <w:left w:w="827.0" w:type="dxa"/>
        <w:right w:w="115.0" w:type="dxa"/>
      </w:tblCellMar>
    </w:tblPr>
  </w:style>
  <w:style w:type="table" w:styleId="afffffff6" w:customStyle="1">
    <w:basedOn w:val="TableNormal5"/>
    <w:tblPr>
      <w:tblStyleRowBandSize w:val="1"/>
      <w:tblStyleColBandSize w:val="1"/>
      <w:tblCellMar>
        <w:top w:w="41.0" w:type="dxa"/>
        <w:left w:w="827.0" w:type="dxa"/>
        <w:right w:w="115.0" w:type="dxa"/>
      </w:tblCellMar>
    </w:tblPr>
  </w:style>
  <w:style w:type="table" w:styleId="afffffff7" w:customStyle="1">
    <w:basedOn w:val="TableNormal5"/>
    <w:tblPr>
      <w:tblStyleRowBandSize w:val="1"/>
      <w:tblStyleColBandSize w:val="1"/>
      <w:tblCellMar>
        <w:top w:w="41.0" w:type="dxa"/>
        <w:left w:w="827.0" w:type="dxa"/>
        <w:right w:w="115.0" w:type="dxa"/>
      </w:tblCellMar>
    </w:tblPr>
  </w:style>
  <w:style w:type="table" w:styleId="afffffff8" w:customStyle="1">
    <w:basedOn w:val="TableNormal5"/>
    <w:tblPr>
      <w:tblStyleRowBandSize w:val="1"/>
      <w:tblStyleColBandSize w:val="1"/>
      <w:tblCellMar>
        <w:top w:w="41.0" w:type="dxa"/>
        <w:left w:w="827.0" w:type="dxa"/>
        <w:right w:w="115.0" w:type="dxa"/>
      </w:tblCellMar>
    </w:tblPr>
  </w:style>
  <w:style w:type="table" w:styleId="afffffff9" w:customStyle="1">
    <w:basedOn w:val="TableNormal5"/>
    <w:tblPr>
      <w:tblStyleRowBandSize w:val="1"/>
      <w:tblStyleColBandSize w:val="1"/>
      <w:tblCellMar>
        <w:top w:w="41.0" w:type="dxa"/>
        <w:left w:w="827.0" w:type="dxa"/>
        <w:right w:w="115.0" w:type="dxa"/>
      </w:tblCellMar>
    </w:tblPr>
  </w:style>
  <w:style w:type="table" w:styleId="afffffffa" w:customStyle="1">
    <w:basedOn w:val="TableNormal5"/>
    <w:tblPr>
      <w:tblStyleRowBandSize w:val="1"/>
      <w:tblStyleColBandSize w:val="1"/>
      <w:tblCellMar>
        <w:top w:w="41.0" w:type="dxa"/>
        <w:left w:w="827.0" w:type="dxa"/>
        <w:right w:w="115.0" w:type="dxa"/>
      </w:tblCellMar>
    </w:tblPr>
  </w:style>
  <w:style w:type="table" w:styleId="afffffffb" w:customStyle="1">
    <w:basedOn w:val="TableNormal5"/>
    <w:tblPr>
      <w:tblStyleRowBandSize w:val="1"/>
      <w:tblStyleColBandSize w:val="1"/>
      <w:tblCellMar>
        <w:top w:w="41.0" w:type="dxa"/>
        <w:left w:w="827.0" w:type="dxa"/>
        <w:right w:w="115.0" w:type="dxa"/>
      </w:tblCellMar>
    </w:tblPr>
  </w:style>
  <w:style w:type="table" w:styleId="afffffffc" w:customStyle="1">
    <w:basedOn w:val="TableNormal5"/>
    <w:tblPr>
      <w:tblStyleRowBandSize w:val="1"/>
      <w:tblStyleColBandSize w:val="1"/>
      <w:tblCellMar>
        <w:top w:w="41.0" w:type="dxa"/>
        <w:left w:w="827.0" w:type="dxa"/>
        <w:right w:w="115.0" w:type="dxa"/>
      </w:tblCellMar>
    </w:tblPr>
  </w:style>
  <w:style w:type="table" w:styleId="afffffffd" w:customStyle="1">
    <w:basedOn w:val="TableNormal5"/>
    <w:tblPr>
      <w:tblStyleRowBandSize w:val="1"/>
      <w:tblStyleColBandSize w:val="1"/>
      <w:tblCellMar>
        <w:top w:w="41.0" w:type="dxa"/>
        <w:left w:w="827.0" w:type="dxa"/>
        <w:right w:w="115.0" w:type="dxa"/>
      </w:tblCellMar>
    </w:tblPr>
  </w:style>
  <w:style w:type="table" w:styleId="afffffffe" w:customStyle="1">
    <w:basedOn w:val="TableNormal5"/>
    <w:tblPr>
      <w:tblStyleRowBandSize w:val="1"/>
      <w:tblStyleColBandSize w:val="1"/>
      <w:tblCellMar>
        <w:top w:w="41.0" w:type="dxa"/>
        <w:left w:w="827.0" w:type="dxa"/>
        <w:right w:w="115.0" w:type="dxa"/>
      </w:tblCellMar>
    </w:tblPr>
  </w:style>
  <w:style w:type="table" w:styleId="affffffff" w:customStyle="1">
    <w:basedOn w:val="TableNormal5"/>
    <w:tblPr>
      <w:tblStyleRowBandSize w:val="1"/>
      <w:tblStyleColBandSize w:val="1"/>
      <w:tblCellMar>
        <w:top w:w="41.0" w:type="dxa"/>
        <w:left w:w="827.0" w:type="dxa"/>
        <w:right w:w="115.0" w:type="dxa"/>
      </w:tblCellMar>
    </w:tblPr>
  </w:style>
  <w:style w:type="table" w:styleId="affffffff0" w:customStyle="1">
    <w:basedOn w:val="TableNormal5"/>
    <w:tblPr>
      <w:tblStyleRowBandSize w:val="1"/>
      <w:tblStyleColBandSize w:val="1"/>
      <w:tblCellMar>
        <w:top w:w="41.0" w:type="dxa"/>
        <w:left w:w="827.0" w:type="dxa"/>
        <w:right w:w="115.0" w:type="dxa"/>
      </w:tblCellMar>
    </w:tblPr>
  </w:style>
  <w:style w:type="table" w:styleId="affffffff1" w:customStyle="1">
    <w:basedOn w:val="TableNormal5"/>
    <w:tblPr>
      <w:tblStyleRowBandSize w:val="1"/>
      <w:tblStyleColBandSize w:val="1"/>
      <w:tblCellMar>
        <w:top w:w="41.0" w:type="dxa"/>
        <w:left w:w="827.0" w:type="dxa"/>
        <w:right w:w="115.0" w:type="dxa"/>
      </w:tblCellMar>
    </w:tblPr>
  </w:style>
  <w:style w:type="table" w:styleId="affffffff2" w:customStyle="1">
    <w:basedOn w:val="TableNormal5"/>
    <w:tblPr>
      <w:tblStyleRowBandSize w:val="1"/>
      <w:tblStyleColBandSize w:val="1"/>
      <w:tblCellMar>
        <w:top w:w="41.0" w:type="dxa"/>
        <w:left w:w="827.0" w:type="dxa"/>
        <w:right w:w="115.0" w:type="dxa"/>
      </w:tblCellMar>
    </w:tblPr>
  </w:style>
  <w:style w:type="table" w:styleId="affffffff3" w:customStyle="1">
    <w:basedOn w:val="TableNormal5"/>
    <w:tblPr>
      <w:tblStyleRowBandSize w:val="1"/>
      <w:tblStyleColBandSize w:val="1"/>
      <w:tblCellMar>
        <w:top w:w="41.0" w:type="dxa"/>
        <w:left w:w="827.0" w:type="dxa"/>
        <w:right w:w="115.0" w:type="dxa"/>
      </w:tblCellMar>
    </w:tblPr>
  </w:style>
  <w:style w:type="table" w:styleId="affffffff4" w:customStyle="1">
    <w:basedOn w:val="TableNormal5"/>
    <w:tblPr>
      <w:tblStyleRowBandSize w:val="1"/>
      <w:tblStyleColBandSize w:val="1"/>
      <w:tblCellMar>
        <w:top w:w="41.0" w:type="dxa"/>
        <w:left w:w="827.0" w:type="dxa"/>
        <w:right w:w="115.0" w:type="dxa"/>
      </w:tblCellMar>
    </w:tblPr>
  </w:style>
  <w:style w:type="table" w:styleId="affffffff5" w:customStyle="1">
    <w:basedOn w:val="TableNormal5"/>
    <w:tblPr>
      <w:tblStyleRowBandSize w:val="1"/>
      <w:tblStyleColBandSize w:val="1"/>
      <w:tblCellMar>
        <w:top w:w="41.0" w:type="dxa"/>
        <w:left w:w="827.0" w:type="dxa"/>
        <w:right w:w="115.0" w:type="dxa"/>
      </w:tblCellMar>
    </w:tblPr>
  </w:style>
  <w:style w:type="table" w:styleId="affffffff6" w:customStyle="1">
    <w:basedOn w:val="TableNormal3"/>
    <w:tblPr>
      <w:tblStyleRowBandSize w:val="1"/>
      <w:tblStyleColBandSize w:val="1"/>
      <w:tblCellMar>
        <w:top w:w="41.0" w:type="dxa"/>
        <w:left w:w="827.0" w:type="dxa"/>
        <w:right w:w="115.0" w:type="dxa"/>
      </w:tblCellMar>
    </w:tblPr>
  </w:style>
  <w:style w:type="table" w:styleId="affffffff7" w:customStyle="1">
    <w:basedOn w:val="TableNormal3"/>
    <w:tblPr>
      <w:tblStyleRowBandSize w:val="1"/>
      <w:tblStyleColBandSize w:val="1"/>
      <w:tblCellMar>
        <w:top w:w="41.0" w:type="dxa"/>
        <w:left w:w="827.0" w:type="dxa"/>
        <w:right w:w="115.0" w:type="dxa"/>
      </w:tblCellMar>
    </w:tblPr>
  </w:style>
  <w:style w:type="table" w:styleId="affffffff8" w:customStyle="1">
    <w:basedOn w:val="TableNormal3"/>
    <w:tblPr>
      <w:tblStyleRowBandSize w:val="1"/>
      <w:tblStyleColBandSize w:val="1"/>
      <w:tblCellMar>
        <w:top w:w="41.0" w:type="dxa"/>
        <w:left w:w="827.0" w:type="dxa"/>
        <w:right w:w="115.0" w:type="dxa"/>
      </w:tblCellMar>
    </w:tblPr>
  </w:style>
  <w:style w:type="table" w:styleId="affffffff9" w:customStyle="1">
    <w:basedOn w:val="TableNormal3"/>
    <w:tblPr>
      <w:tblStyleRowBandSize w:val="1"/>
      <w:tblStyleColBandSize w:val="1"/>
      <w:tblCellMar>
        <w:top w:w="41.0" w:type="dxa"/>
        <w:left w:w="827.0" w:type="dxa"/>
        <w:right w:w="115.0" w:type="dxa"/>
      </w:tblCellMar>
    </w:tblPr>
  </w:style>
  <w:style w:type="table" w:styleId="affffffffa" w:customStyle="1">
    <w:basedOn w:val="TableNormal3"/>
    <w:tblPr>
      <w:tblStyleRowBandSize w:val="1"/>
      <w:tblStyleColBandSize w:val="1"/>
      <w:tblCellMar>
        <w:top w:w="41.0" w:type="dxa"/>
        <w:left w:w="827.0" w:type="dxa"/>
        <w:right w:w="115.0" w:type="dxa"/>
      </w:tblCellMar>
    </w:tblPr>
  </w:style>
  <w:style w:type="table" w:styleId="affffffffb" w:customStyle="1">
    <w:basedOn w:val="TableNormal3"/>
    <w:tblPr>
      <w:tblStyleRowBandSize w:val="1"/>
      <w:tblStyleColBandSize w:val="1"/>
      <w:tblCellMar>
        <w:top w:w="41.0" w:type="dxa"/>
        <w:left w:w="827.0" w:type="dxa"/>
        <w:right w:w="115.0" w:type="dxa"/>
      </w:tblCellMar>
    </w:tblPr>
  </w:style>
  <w:style w:type="table" w:styleId="affffffffc" w:customStyle="1">
    <w:basedOn w:val="TableNormal3"/>
    <w:tblPr>
      <w:tblStyleRowBandSize w:val="1"/>
      <w:tblStyleColBandSize w:val="1"/>
      <w:tblCellMar>
        <w:top w:w="41.0" w:type="dxa"/>
        <w:left w:w="827.0" w:type="dxa"/>
        <w:right w:w="115.0" w:type="dxa"/>
      </w:tblCellMar>
    </w:tblPr>
  </w:style>
  <w:style w:type="table" w:styleId="affffffffd" w:customStyle="1">
    <w:basedOn w:val="TableNormal3"/>
    <w:tblPr>
      <w:tblStyleRowBandSize w:val="1"/>
      <w:tblStyleColBandSize w:val="1"/>
      <w:tblCellMar>
        <w:top w:w="41.0" w:type="dxa"/>
        <w:left w:w="827.0" w:type="dxa"/>
        <w:right w:w="115.0" w:type="dxa"/>
      </w:tblCellMar>
    </w:tblPr>
  </w:style>
  <w:style w:type="table" w:styleId="affffffffe" w:customStyle="1">
    <w:basedOn w:val="TableNormal3"/>
    <w:tblPr>
      <w:tblStyleRowBandSize w:val="1"/>
      <w:tblStyleColBandSize w:val="1"/>
      <w:tblCellMar>
        <w:top w:w="41.0" w:type="dxa"/>
        <w:left w:w="827.0" w:type="dxa"/>
        <w:right w:w="115.0" w:type="dxa"/>
      </w:tblCellMar>
    </w:tblPr>
  </w:style>
  <w:style w:type="table" w:styleId="afffffffff" w:customStyle="1">
    <w:basedOn w:val="TableNormal3"/>
    <w:tblPr>
      <w:tblStyleRowBandSize w:val="1"/>
      <w:tblStyleColBandSize w:val="1"/>
      <w:tblCellMar>
        <w:top w:w="41.0" w:type="dxa"/>
        <w:left w:w="827.0" w:type="dxa"/>
        <w:right w:w="115.0" w:type="dxa"/>
      </w:tblCellMar>
    </w:tblPr>
  </w:style>
  <w:style w:type="table" w:styleId="afffffffff0" w:customStyle="1">
    <w:basedOn w:val="TableNormal3"/>
    <w:tblPr>
      <w:tblStyleRowBandSize w:val="1"/>
      <w:tblStyleColBandSize w:val="1"/>
      <w:tblCellMar>
        <w:top w:w="41.0" w:type="dxa"/>
        <w:left w:w="827.0" w:type="dxa"/>
        <w:right w:w="115.0" w:type="dxa"/>
      </w:tblCellMar>
    </w:tblPr>
  </w:style>
  <w:style w:type="table" w:styleId="afffffffff1" w:customStyle="1">
    <w:basedOn w:val="TableNormal3"/>
    <w:tblPr>
      <w:tblStyleRowBandSize w:val="1"/>
      <w:tblStyleColBandSize w:val="1"/>
      <w:tblCellMar>
        <w:top w:w="41.0" w:type="dxa"/>
        <w:left w:w="827.0" w:type="dxa"/>
        <w:right w:w="115.0" w:type="dxa"/>
      </w:tblCellMar>
    </w:tblPr>
  </w:style>
  <w:style w:type="table" w:styleId="afffffffff2" w:customStyle="1">
    <w:basedOn w:val="TableNormal3"/>
    <w:tblPr>
      <w:tblStyleRowBandSize w:val="1"/>
      <w:tblStyleColBandSize w:val="1"/>
      <w:tblCellMar>
        <w:top w:w="41.0" w:type="dxa"/>
        <w:left w:w="827.0" w:type="dxa"/>
        <w:right w:w="115.0" w:type="dxa"/>
      </w:tblCellMar>
    </w:tblPr>
  </w:style>
  <w:style w:type="table" w:styleId="afffffffff3" w:customStyle="1">
    <w:basedOn w:val="TableNormal3"/>
    <w:tblPr>
      <w:tblStyleRowBandSize w:val="1"/>
      <w:tblStyleColBandSize w:val="1"/>
      <w:tblCellMar>
        <w:top w:w="41.0" w:type="dxa"/>
        <w:left w:w="827.0" w:type="dxa"/>
        <w:right w:w="115.0" w:type="dxa"/>
      </w:tblCellMar>
    </w:tblPr>
  </w:style>
  <w:style w:type="table" w:styleId="afffffffff4" w:customStyle="1">
    <w:basedOn w:val="TableNormal3"/>
    <w:tblPr>
      <w:tblStyleRowBandSize w:val="1"/>
      <w:tblStyleColBandSize w:val="1"/>
      <w:tblCellMar>
        <w:top w:w="41.0" w:type="dxa"/>
        <w:left w:w="827.0" w:type="dxa"/>
        <w:right w:w="115.0" w:type="dxa"/>
      </w:tblCellMar>
    </w:tblPr>
  </w:style>
  <w:style w:type="table" w:styleId="afffffffff5" w:customStyle="1">
    <w:basedOn w:val="TableNormal3"/>
    <w:tblPr>
      <w:tblStyleRowBandSize w:val="1"/>
      <w:tblStyleColBandSize w:val="1"/>
      <w:tblCellMar>
        <w:top w:w="41.0" w:type="dxa"/>
        <w:left w:w="827.0" w:type="dxa"/>
        <w:right w:w="115.0" w:type="dxa"/>
      </w:tblCellMar>
    </w:tblPr>
  </w:style>
  <w:style w:type="table" w:styleId="afffffffff6" w:customStyle="1">
    <w:basedOn w:val="TableNormal3"/>
    <w:tblPr>
      <w:tblStyleRowBandSize w:val="1"/>
      <w:tblStyleColBandSize w:val="1"/>
      <w:tblCellMar>
        <w:top w:w="41.0" w:type="dxa"/>
        <w:left w:w="827.0" w:type="dxa"/>
        <w:right w:w="115.0" w:type="dxa"/>
      </w:tblCellMar>
    </w:tblPr>
  </w:style>
  <w:style w:type="table" w:styleId="afffffffff7" w:customStyle="1">
    <w:basedOn w:val="TableNormal3"/>
    <w:tblPr>
      <w:tblStyleRowBandSize w:val="1"/>
      <w:tblStyleColBandSize w:val="1"/>
      <w:tblCellMar>
        <w:top w:w="41.0" w:type="dxa"/>
        <w:left w:w="827.0" w:type="dxa"/>
        <w:right w:w="115.0" w:type="dxa"/>
      </w:tblCellMar>
    </w:tblPr>
  </w:style>
  <w:style w:type="table" w:styleId="afffffffff8" w:customStyle="1">
    <w:basedOn w:val="TableNormal3"/>
    <w:tblPr>
      <w:tblStyleRowBandSize w:val="1"/>
      <w:tblStyleColBandSize w:val="1"/>
      <w:tblCellMar>
        <w:top w:w="41.0" w:type="dxa"/>
        <w:left w:w="827.0" w:type="dxa"/>
        <w:right w:w="115.0" w:type="dxa"/>
      </w:tblCellMar>
    </w:tblPr>
  </w:style>
  <w:style w:type="table" w:styleId="afffffffff9" w:customStyle="1">
    <w:basedOn w:val="TableNormal3"/>
    <w:tblPr>
      <w:tblStyleRowBandSize w:val="1"/>
      <w:tblStyleColBandSize w:val="1"/>
      <w:tblCellMar>
        <w:top w:w="41.0" w:type="dxa"/>
        <w:left w:w="827.0" w:type="dxa"/>
        <w:right w:w="115.0" w:type="dxa"/>
      </w:tblCellMar>
    </w:tblPr>
  </w:style>
  <w:style w:type="table" w:styleId="afffffffffa" w:customStyle="1">
    <w:basedOn w:val="TableNormal3"/>
    <w:tblPr>
      <w:tblStyleRowBandSize w:val="1"/>
      <w:tblStyleColBandSize w:val="1"/>
      <w:tblCellMar>
        <w:top w:w="41.0" w:type="dxa"/>
        <w:left w:w="827.0" w:type="dxa"/>
        <w:right w:w="115.0" w:type="dxa"/>
      </w:tblCellMar>
    </w:tblPr>
  </w:style>
  <w:style w:type="table" w:styleId="afffffffffb" w:customStyle="1">
    <w:basedOn w:val="TableNormal3"/>
    <w:tblPr>
      <w:tblStyleRowBandSize w:val="1"/>
      <w:tblStyleColBandSize w:val="1"/>
      <w:tblCellMar>
        <w:top w:w="41.0" w:type="dxa"/>
        <w:left w:w="827.0" w:type="dxa"/>
        <w:right w:w="115.0" w:type="dxa"/>
      </w:tblCellMar>
    </w:tblPr>
  </w:style>
  <w:style w:type="table" w:styleId="afffffffffc" w:customStyle="1">
    <w:basedOn w:val="TableNormal3"/>
    <w:tblPr>
      <w:tblStyleRowBandSize w:val="1"/>
      <w:tblStyleColBandSize w:val="1"/>
      <w:tblCellMar>
        <w:top w:w="41.0" w:type="dxa"/>
        <w:left w:w="827.0" w:type="dxa"/>
        <w:right w:w="115.0" w:type="dxa"/>
      </w:tblCellMar>
    </w:tblPr>
  </w:style>
  <w:style w:type="table" w:styleId="afffffffffd" w:customStyle="1">
    <w:basedOn w:val="TableNormal3"/>
    <w:tblPr>
      <w:tblStyleRowBandSize w:val="1"/>
      <w:tblStyleColBandSize w:val="1"/>
      <w:tblCellMar>
        <w:top w:w="41.0" w:type="dxa"/>
        <w:left w:w="827.0" w:type="dxa"/>
        <w:right w:w="115.0" w:type="dxa"/>
      </w:tblCellMar>
    </w:tblPr>
  </w:style>
  <w:style w:type="table" w:styleId="afffffffffe" w:customStyle="1">
    <w:basedOn w:val="TableNormal3"/>
    <w:tblPr>
      <w:tblStyleRowBandSize w:val="1"/>
      <w:tblStyleColBandSize w:val="1"/>
      <w:tblCellMar>
        <w:top w:w="41.0" w:type="dxa"/>
        <w:left w:w="827.0" w:type="dxa"/>
        <w:right w:w="115.0" w:type="dxa"/>
      </w:tblCellMar>
    </w:tblPr>
  </w:style>
  <w:style w:type="table" w:styleId="affffffffff" w:customStyle="1">
    <w:basedOn w:val="TableNormal3"/>
    <w:tblPr>
      <w:tblStyleRowBandSize w:val="1"/>
      <w:tblStyleColBandSize w:val="1"/>
      <w:tblCellMar>
        <w:top w:w="41.0" w:type="dxa"/>
        <w:left w:w="827.0" w:type="dxa"/>
        <w:right w:w="115.0" w:type="dxa"/>
      </w:tblCellMar>
    </w:tblPr>
  </w:style>
  <w:style w:type="table" w:styleId="affffffffff0" w:customStyle="1">
    <w:basedOn w:val="TableNormal3"/>
    <w:tblPr>
      <w:tblStyleRowBandSize w:val="1"/>
      <w:tblStyleColBandSize w:val="1"/>
      <w:tblCellMar>
        <w:top w:w="41.0" w:type="dxa"/>
        <w:left w:w="827.0" w:type="dxa"/>
        <w:right w:w="115.0" w:type="dxa"/>
      </w:tblCellMar>
    </w:tblPr>
  </w:style>
  <w:style w:type="table" w:styleId="affffffffff1" w:customStyle="1">
    <w:basedOn w:val="TableNormal3"/>
    <w:tblPr>
      <w:tblStyleRowBandSize w:val="1"/>
      <w:tblStyleColBandSize w:val="1"/>
      <w:tblCellMar>
        <w:top w:w="41.0" w:type="dxa"/>
        <w:left w:w="827.0" w:type="dxa"/>
        <w:right w:w="115.0" w:type="dxa"/>
      </w:tblCellMar>
    </w:tblPr>
  </w:style>
  <w:style w:type="table" w:styleId="affffffffff2" w:customStyle="1">
    <w:basedOn w:val="TableNormal3"/>
    <w:tblPr>
      <w:tblStyleRowBandSize w:val="1"/>
      <w:tblStyleColBandSize w:val="1"/>
      <w:tblCellMar>
        <w:top w:w="41.0" w:type="dxa"/>
        <w:left w:w="827.0" w:type="dxa"/>
        <w:right w:w="115.0" w:type="dxa"/>
      </w:tblCellMar>
    </w:tblPr>
  </w:style>
  <w:style w:type="table" w:styleId="affffffffff3" w:customStyle="1">
    <w:basedOn w:val="TableNormal3"/>
    <w:tblPr>
      <w:tblStyleRowBandSize w:val="1"/>
      <w:tblStyleColBandSize w:val="1"/>
      <w:tblCellMar>
        <w:top w:w="41.0" w:type="dxa"/>
        <w:left w:w="827.0" w:type="dxa"/>
        <w:right w:w="115.0" w:type="dxa"/>
      </w:tblCellMar>
    </w:tblPr>
  </w:style>
  <w:style w:type="table" w:styleId="affffffffff4" w:customStyle="1">
    <w:basedOn w:val="TableNormal3"/>
    <w:tblPr>
      <w:tblStyleRowBandSize w:val="1"/>
      <w:tblStyleColBandSize w:val="1"/>
      <w:tblCellMar>
        <w:top w:w="41.0" w:type="dxa"/>
        <w:left w:w="827.0" w:type="dxa"/>
        <w:right w:w="115.0" w:type="dxa"/>
      </w:tblCellMar>
    </w:tblPr>
  </w:style>
  <w:style w:type="table" w:styleId="affffffffff5" w:customStyle="1">
    <w:basedOn w:val="TableNormal3"/>
    <w:tblPr>
      <w:tblStyleRowBandSize w:val="1"/>
      <w:tblStyleColBandSize w:val="1"/>
      <w:tblCellMar>
        <w:top w:w="41.0" w:type="dxa"/>
        <w:left w:w="827.0" w:type="dxa"/>
        <w:right w:w="115.0" w:type="dxa"/>
      </w:tblCellMar>
    </w:tblPr>
  </w:style>
  <w:style w:type="table" w:styleId="affffffffff6" w:customStyle="1">
    <w:basedOn w:val="TableNormal3"/>
    <w:tblPr>
      <w:tblStyleRowBandSize w:val="1"/>
      <w:tblStyleColBandSize w:val="1"/>
      <w:tblCellMar>
        <w:top w:w="41.0" w:type="dxa"/>
        <w:left w:w="827.0" w:type="dxa"/>
        <w:right w:w="115.0" w:type="dxa"/>
      </w:tblCellMar>
    </w:tblPr>
  </w:style>
  <w:style w:type="table" w:styleId="affffffffff7" w:customStyle="1">
    <w:basedOn w:val="TableNormal3"/>
    <w:tblPr>
      <w:tblStyleRowBandSize w:val="1"/>
      <w:tblStyleColBandSize w:val="1"/>
      <w:tblCellMar>
        <w:top w:w="41.0" w:type="dxa"/>
        <w:left w:w="827.0" w:type="dxa"/>
        <w:right w:w="115.0" w:type="dxa"/>
      </w:tblCellMar>
    </w:tblPr>
  </w:style>
  <w:style w:type="table" w:styleId="affffffffff8" w:customStyle="1">
    <w:basedOn w:val="TableNormal3"/>
    <w:tblPr>
      <w:tblStyleRowBandSize w:val="1"/>
      <w:tblStyleColBandSize w:val="1"/>
      <w:tblCellMar>
        <w:top w:w="41.0" w:type="dxa"/>
        <w:left w:w="827.0" w:type="dxa"/>
        <w:right w:w="115.0" w:type="dxa"/>
      </w:tblCellMar>
    </w:tblPr>
  </w:style>
  <w:style w:type="table" w:styleId="affffffffff9" w:customStyle="1">
    <w:basedOn w:val="TableNormal3"/>
    <w:tblPr>
      <w:tblStyleRowBandSize w:val="1"/>
      <w:tblStyleColBandSize w:val="1"/>
      <w:tblCellMar>
        <w:top w:w="41.0" w:type="dxa"/>
        <w:left w:w="827.0" w:type="dxa"/>
        <w:right w:w="115.0" w:type="dxa"/>
      </w:tblCellMar>
    </w:tblPr>
  </w:style>
  <w:style w:type="table" w:styleId="affffffffffa" w:customStyle="1">
    <w:basedOn w:val="TableNormal3"/>
    <w:tblPr>
      <w:tblStyleRowBandSize w:val="1"/>
      <w:tblStyleColBandSize w:val="1"/>
      <w:tblCellMar>
        <w:top w:w="100.0" w:type="dxa"/>
        <w:left w:w="100.0" w:type="dxa"/>
        <w:bottom w:w="100.0" w:type="dxa"/>
        <w:right w:w="100.0" w:type="dxa"/>
      </w:tblCellMar>
    </w:tblPr>
  </w:style>
  <w:style w:type="table" w:styleId="affffffffffb" w:customStyle="1">
    <w:basedOn w:val="TableNormal3"/>
    <w:tblPr>
      <w:tblStyleRowBandSize w:val="1"/>
      <w:tblStyleColBandSize w:val="1"/>
      <w:tblCellMar>
        <w:top w:w="41.0" w:type="dxa"/>
        <w:left w:w="827.0" w:type="dxa"/>
        <w:right w:w="115.0" w:type="dxa"/>
      </w:tblCellMar>
    </w:tblPr>
  </w:style>
  <w:style w:type="table" w:styleId="affffffffffc" w:customStyle="1">
    <w:basedOn w:val="TableNormal3"/>
    <w:tblPr>
      <w:tblStyleRowBandSize w:val="1"/>
      <w:tblStyleColBandSize w:val="1"/>
      <w:tblCellMar>
        <w:top w:w="41.0" w:type="dxa"/>
        <w:left w:w="827.0" w:type="dxa"/>
        <w:right w:w="115.0" w:type="dxa"/>
      </w:tblCellMar>
    </w:tblPr>
  </w:style>
  <w:style w:type="table" w:styleId="affffffffffd" w:customStyle="1">
    <w:basedOn w:val="TableNormal3"/>
    <w:tblPr>
      <w:tblStyleRowBandSize w:val="1"/>
      <w:tblStyleColBandSize w:val="1"/>
      <w:tblCellMar>
        <w:top w:w="41.0" w:type="dxa"/>
        <w:left w:w="827.0" w:type="dxa"/>
        <w:right w:w="115.0" w:type="dxa"/>
      </w:tblCellMar>
    </w:tblPr>
  </w:style>
  <w:style w:type="table" w:styleId="affffffffffe" w:customStyle="1">
    <w:basedOn w:val="TableNormal3"/>
    <w:tblPr>
      <w:tblStyleRowBandSize w:val="1"/>
      <w:tblStyleColBandSize w:val="1"/>
      <w:tblCellMar>
        <w:top w:w="41.0" w:type="dxa"/>
        <w:left w:w="827.0" w:type="dxa"/>
        <w:right w:w="115.0" w:type="dxa"/>
      </w:tblCellMar>
    </w:tblPr>
  </w:style>
  <w:style w:type="table" w:styleId="afffffffffff" w:customStyle="1">
    <w:basedOn w:val="TableNormal3"/>
    <w:tblPr>
      <w:tblStyleRowBandSize w:val="1"/>
      <w:tblStyleColBandSize w:val="1"/>
      <w:tblCellMar>
        <w:top w:w="41.0" w:type="dxa"/>
        <w:left w:w="827.0" w:type="dxa"/>
        <w:right w:w="115.0" w:type="dxa"/>
      </w:tblCellMar>
    </w:tblPr>
  </w:style>
  <w:style w:type="table" w:styleId="afffffffffff0" w:customStyle="1">
    <w:basedOn w:val="TableNormal3"/>
    <w:tblPr>
      <w:tblStyleRowBandSize w:val="1"/>
      <w:tblStyleColBandSize w:val="1"/>
      <w:tblCellMar>
        <w:top w:w="41.0" w:type="dxa"/>
        <w:left w:w="827.0" w:type="dxa"/>
        <w:right w:w="115.0" w:type="dxa"/>
      </w:tblCellMar>
    </w:tblPr>
  </w:style>
  <w:style w:type="table" w:styleId="afffffffffff1" w:customStyle="1">
    <w:basedOn w:val="TableNormal3"/>
    <w:tblPr>
      <w:tblStyleRowBandSize w:val="1"/>
      <w:tblStyleColBandSize w:val="1"/>
      <w:tblCellMar>
        <w:top w:w="41.0" w:type="dxa"/>
        <w:left w:w="827.0" w:type="dxa"/>
        <w:right w:w="115.0" w:type="dxa"/>
      </w:tblCellMar>
    </w:tblPr>
  </w:style>
  <w:style w:type="table" w:styleId="afffffffffff2" w:customStyle="1">
    <w:basedOn w:val="TableNormal3"/>
    <w:tblPr>
      <w:tblStyleRowBandSize w:val="1"/>
      <w:tblStyleColBandSize w:val="1"/>
      <w:tblCellMar>
        <w:top w:w="41.0" w:type="dxa"/>
        <w:left w:w="827.0" w:type="dxa"/>
        <w:right w:w="115.0" w:type="dxa"/>
      </w:tblCellMar>
    </w:tblPr>
  </w:style>
  <w:style w:type="table" w:styleId="afffffffffff3" w:customStyle="1">
    <w:basedOn w:val="TableNormal3"/>
    <w:tblPr>
      <w:tblStyleRowBandSize w:val="1"/>
      <w:tblStyleColBandSize w:val="1"/>
      <w:tblCellMar>
        <w:top w:w="41.0" w:type="dxa"/>
        <w:left w:w="827.0" w:type="dxa"/>
        <w:right w:w="115.0" w:type="dxa"/>
      </w:tblCellMar>
    </w:tblPr>
  </w:style>
  <w:style w:type="table" w:styleId="afffffffffff4" w:customStyle="1">
    <w:basedOn w:val="TableNormal3"/>
    <w:tblPr>
      <w:tblStyleRowBandSize w:val="1"/>
      <w:tblStyleColBandSize w:val="1"/>
      <w:tblCellMar>
        <w:top w:w="41.0" w:type="dxa"/>
        <w:left w:w="827.0" w:type="dxa"/>
        <w:right w:w="115.0" w:type="dxa"/>
      </w:tblCellMar>
    </w:tblPr>
  </w:style>
  <w:style w:type="table" w:styleId="afffffffffff5" w:customStyle="1">
    <w:basedOn w:val="TableNormal3"/>
    <w:tblPr>
      <w:tblStyleRowBandSize w:val="1"/>
      <w:tblStyleColBandSize w:val="1"/>
      <w:tblCellMar>
        <w:top w:w="41.0" w:type="dxa"/>
        <w:left w:w="827.0" w:type="dxa"/>
        <w:right w:w="115.0" w:type="dxa"/>
      </w:tblCellMar>
    </w:tblPr>
  </w:style>
  <w:style w:type="character" w:styleId="Mencinsinresolver">
    <w:name w:val="Unresolved Mention"/>
    <w:basedOn w:val="Fuentedeprrafopredeter"/>
    <w:uiPriority w:val="99"/>
    <w:semiHidden w:val="1"/>
    <w:unhideWhenUsed w:val="1"/>
    <w:rsid w:val="001325A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 w:type="table" w:styleId="Table13">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metepec.gob.mx/medio_ambiente/directorio.php" TargetMode="External"/><Relationship Id="rId10" Type="http://schemas.openxmlformats.org/officeDocument/2006/relationships/hyperlink" Target="https://metepec.gob.mx/medio_ambiente/quienes-somos" TargetMode="External"/><Relationship Id="rId13" Type="http://schemas.openxmlformats.org/officeDocument/2006/relationships/hyperlink" Target="https://metepec.gob.mx/medio_ambiente/centro_de_control.php" TargetMode="External"/><Relationship Id="rId12" Type="http://schemas.openxmlformats.org/officeDocument/2006/relationships/hyperlink" Target="https://metepec.gob.mx/medio_ambiente/reciclaton.ph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tepec.gob.mx/medio_ambiente/index" TargetMode="External"/><Relationship Id="rId15" Type="http://schemas.openxmlformats.org/officeDocument/2006/relationships/hyperlink" Target="https://metepec.gob.mx/medio_ambiente/contacto" TargetMode="External"/><Relationship Id="rId14" Type="http://schemas.openxmlformats.org/officeDocument/2006/relationships/hyperlink" Target="https://metepec.gob.mx/medio_ambiente/reforestacion.php" TargetMode="External"/><Relationship Id="rId17" Type="http://schemas.openxmlformats.org/officeDocument/2006/relationships/hyperlink" Target="https://metepec.gob.mx/medio_ambiente/datos_abiertos.php" TargetMode="External"/><Relationship Id="rId16" Type="http://schemas.openxmlformats.org/officeDocument/2006/relationships/hyperlink" Target="https://metepec.gob.mx/medio_ambiente/metepet"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metepec.gob.mx/medio_ambiente/index" TargetMode="External"/><Relationship Id="rId8" Type="http://schemas.openxmlformats.org/officeDocument/2006/relationships/hyperlink" Target="https://metepec.gob.mx/medio_ambiente/inde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Pf+xmscdd+eRvGR5PqafrN6vDw==">CgMxLjAyCWguMWZvYjl0ZTIJaC4zMGowemxsOAByITFTQ3BfcXF6TnVlY09lZWQyc2dpUl9MS1lKaS14T2Q1aA==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2022-04-20T16:36:00Z</dcterms:created>
  <dc:creator>Jonathan Guillermo Munoz Acevedo</dc:creator>
</cp:coreProperties>
</file>